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2F15FAA9" w14:textId="10A2E2D4" w:rsidR="00172570" w:rsidRPr="00172570" w:rsidRDefault="00172570" w:rsidP="00855624">
      <w:pPr>
        <w:spacing w:line="276" w:lineRule="auto"/>
        <w:rPr>
          <w:rStyle w:val="fn"/>
          <w:rFonts w:ascii="Arial" w:hAnsi="Arial" w:cs="Arial"/>
          <w:b/>
          <w:bCs/>
          <w:color w:val="0B0C0C"/>
          <w:shd w:val="clear" w:color="auto" w:fill="FFFFFF"/>
        </w:rPr>
      </w:pPr>
    </w:p>
    <w:p w14:paraId="0504CE8C" w14:textId="77777777" w:rsidR="007C399E" w:rsidRDefault="007C399E" w:rsidP="00855624">
      <w:pPr>
        <w:spacing w:after="0" w:line="276" w:lineRule="auto"/>
        <w:rPr>
          <w:rFonts w:ascii="Arial" w:hAnsi="Arial" w:cs="Arial"/>
          <w:b/>
          <w:bCs/>
          <w:kern w:val="0"/>
          <w14:ligatures w14:val="none"/>
        </w:rPr>
      </w:pPr>
    </w:p>
    <w:p w14:paraId="4E55CD4C" w14:textId="3DF19108" w:rsidR="00EE1E4C" w:rsidRDefault="002E6D8E" w:rsidP="00180122">
      <w:pPr>
        <w:spacing w:after="0" w:line="276" w:lineRule="auto"/>
        <w:rPr>
          <w:rFonts w:ascii="Arial" w:hAnsi="Arial" w:cs="Arial"/>
          <w:b/>
          <w:bCs/>
          <w:kern w:val="0"/>
          <w14:ligatures w14:val="none"/>
        </w:rPr>
      </w:pPr>
      <w:r w:rsidRPr="002E6D8E">
        <w:rPr>
          <w:rFonts w:ascii="Arial" w:hAnsi="Arial" w:cs="Arial"/>
          <w:b/>
          <w:bCs/>
          <w:kern w:val="0"/>
          <w14:ligatures w14:val="none"/>
        </w:rPr>
        <w:t xml:space="preserve">Vice-Chancellor, </w:t>
      </w:r>
      <w:r w:rsidR="001D1011" w:rsidRPr="001D1011">
        <w:rPr>
          <w:rFonts w:ascii="Arial" w:hAnsi="Arial" w:cs="Arial"/>
          <w:b/>
          <w:bCs/>
          <w:kern w:val="0"/>
          <w14:ligatures w14:val="none"/>
        </w:rPr>
        <w:t>Professor Chris Day CBE</w:t>
      </w:r>
    </w:p>
    <w:p w14:paraId="7B7D4BA8" w14:textId="516A890D" w:rsidR="00180122" w:rsidRDefault="001D1011" w:rsidP="00180122">
      <w:pPr>
        <w:spacing w:after="0" w:line="276" w:lineRule="auto"/>
        <w:rPr>
          <w:rFonts w:ascii="Arial" w:hAnsi="Arial" w:cs="Arial"/>
          <w:b/>
          <w:bCs/>
          <w:kern w:val="0"/>
          <w14:ligatures w14:val="none"/>
        </w:rPr>
      </w:pPr>
      <w:r>
        <w:rPr>
          <w:rFonts w:ascii="Arial" w:hAnsi="Arial" w:cs="Arial"/>
          <w:b/>
          <w:bCs/>
          <w:kern w:val="0"/>
          <w14:ligatures w14:val="none"/>
        </w:rPr>
        <w:t xml:space="preserve">The </w:t>
      </w:r>
      <w:r w:rsidR="00180122">
        <w:rPr>
          <w:rFonts w:ascii="Arial" w:hAnsi="Arial" w:cs="Arial"/>
          <w:b/>
          <w:bCs/>
          <w:kern w:val="0"/>
          <w14:ligatures w14:val="none"/>
        </w:rPr>
        <w:t xml:space="preserve">University of </w:t>
      </w:r>
      <w:r>
        <w:rPr>
          <w:rFonts w:ascii="Arial" w:hAnsi="Arial" w:cs="Arial"/>
          <w:b/>
          <w:bCs/>
          <w:kern w:val="0"/>
          <w14:ligatures w14:val="none"/>
        </w:rPr>
        <w:t xml:space="preserve">Newcastle </w:t>
      </w:r>
    </w:p>
    <w:p w14:paraId="7AD50741" w14:textId="77777777" w:rsidR="001D1011" w:rsidRPr="001D1011" w:rsidRDefault="001D1011" w:rsidP="001D1011">
      <w:pPr>
        <w:spacing w:after="0" w:line="240" w:lineRule="auto"/>
        <w:rPr>
          <w:rFonts w:ascii="Arial" w:hAnsi="Arial" w:cs="Arial"/>
          <w:b/>
          <w:bCs/>
          <w:kern w:val="0"/>
          <w14:ligatures w14:val="none"/>
        </w:rPr>
      </w:pPr>
      <w:r w:rsidRPr="001D1011">
        <w:rPr>
          <w:rFonts w:ascii="Arial" w:hAnsi="Arial" w:cs="Arial"/>
          <w:b/>
          <w:bCs/>
          <w:kern w:val="0"/>
          <w14:ligatures w14:val="none"/>
        </w:rPr>
        <w:t>University Park</w:t>
      </w:r>
    </w:p>
    <w:p w14:paraId="780E0410" w14:textId="77777777" w:rsidR="001D1011" w:rsidRDefault="001D1011" w:rsidP="001D1011">
      <w:pPr>
        <w:spacing w:after="0" w:line="240" w:lineRule="auto"/>
        <w:rPr>
          <w:rFonts w:ascii="Arial" w:hAnsi="Arial" w:cs="Arial"/>
          <w:b/>
          <w:bCs/>
          <w:kern w:val="0"/>
          <w14:ligatures w14:val="none"/>
        </w:rPr>
      </w:pPr>
      <w:r w:rsidRPr="001D1011">
        <w:rPr>
          <w:rFonts w:ascii="Arial" w:hAnsi="Arial" w:cs="Arial"/>
          <w:b/>
          <w:bCs/>
          <w:kern w:val="0"/>
          <w14:ligatures w14:val="none"/>
        </w:rPr>
        <w:t xml:space="preserve">Nottingham </w:t>
      </w:r>
    </w:p>
    <w:p w14:paraId="72240309" w14:textId="44547B61" w:rsidR="002F396F" w:rsidRDefault="001D1011" w:rsidP="001D1011">
      <w:pPr>
        <w:spacing w:after="0" w:line="240" w:lineRule="auto"/>
        <w:rPr>
          <w:rFonts w:ascii="Arial" w:hAnsi="Arial" w:cs="Arial"/>
          <w:b/>
          <w:bCs/>
          <w:kern w:val="0"/>
          <w14:ligatures w14:val="none"/>
        </w:rPr>
      </w:pPr>
      <w:r w:rsidRPr="001D1011">
        <w:rPr>
          <w:rFonts w:ascii="Arial" w:hAnsi="Arial" w:cs="Arial"/>
          <w:b/>
          <w:bCs/>
          <w:kern w:val="0"/>
          <w14:ligatures w14:val="none"/>
        </w:rPr>
        <w:t>NG7 2RD</w:t>
      </w:r>
    </w:p>
    <w:p w14:paraId="7015EAA2" w14:textId="77777777" w:rsidR="001D1011" w:rsidRDefault="001D1011" w:rsidP="002F396F">
      <w:pPr>
        <w:spacing w:after="0" w:line="240" w:lineRule="auto"/>
        <w:rPr>
          <w:rFonts w:ascii="Arial" w:hAnsi="Arial" w:cs="Arial"/>
          <w:b/>
          <w:bCs/>
          <w:kern w:val="0"/>
          <w14:ligatures w14:val="none"/>
        </w:rPr>
      </w:pPr>
    </w:p>
    <w:p w14:paraId="4218127E" w14:textId="77777777" w:rsidR="001D1011" w:rsidRPr="00D836A9" w:rsidRDefault="001D1011" w:rsidP="002F396F">
      <w:pPr>
        <w:spacing w:after="0" w:line="240" w:lineRule="auto"/>
        <w:rPr>
          <w:rFonts w:ascii="Arial" w:hAnsi="Arial" w:cs="Arial"/>
          <w:b/>
          <w:bCs/>
          <w:kern w:val="0"/>
          <w14:ligatures w14:val="none"/>
        </w:rPr>
      </w:pPr>
    </w:p>
    <w:p w14:paraId="27C45F01" w14:textId="617A736A" w:rsidR="00944EE9" w:rsidRPr="00F36EB0" w:rsidRDefault="002F396F" w:rsidP="001D1011">
      <w:pPr>
        <w:spacing w:after="0" w:line="240" w:lineRule="auto"/>
        <w:rPr>
          <w:rFonts w:ascii="Arial" w:hAnsi="Arial" w:cs="Arial"/>
          <w:kern w:val="0"/>
          <w14:ligatures w14:val="none"/>
        </w:rPr>
      </w:pPr>
      <w:r w:rsidRPr="00761B18">
        <w:rPr>
          <w:rFonts w:ascii="Arial" w:hAnsi="Arial" w:cs="Arial"/>
          <w:b/>
          <w:bCs/>
          <w:kern w:val="0"/>
          <w14:ligatures w14:val="none"/>
        </w:rPr>
        <w:t>By email only:</w:t>
      </w:r>
      <w:r w:rsidR="00761B18">
        <w:rPr>
          <w:rFonts w:ascii="Arial" w:hAnsi="Arial" w:cs="Arial"/>
          <w:kern w:val="0"/>
          <w14:ligatures w14:val="none"/>
        </w:rPr>
        <w:t xml:space="preserve"> </w:t>
      </w:r>
      <w:r w:rsidR="00180122">
        <w:rPr>
          <w:rFonts w:ascii="Arial" w:hAnsi="Arial" w:cs="Arial"/>
          <w:kern w:val="0"/>
          <w14:ligatures w14:val="none"/>
        </w:rPr>
        <w:t xml:space="preserve"> </w:t>
      </w:r>
      <w:hyperlink r:id="rId8" w:history="1">
        <w:r w:rsidR="001D1011" w:rsidRPr="0023273F">
          <w:rPr>
            <w:rStyle w:val="Hyperlink"/>
            <w:rFonts w:ascii="Arial" w:hAnsi="Arial" w:cs="Arial"/>
            <w:kern w:val="0"/>
            <w14:ligatures w14:val="none"/>
          </w:rPr>
          <w:t>chris.day@ncl.ac.uk</w:t>
        </w:r>
      </w:hyperlink>
      <w:r w:rsidR="001D1011">
        <w:rPr>
          <w:rFonts w:ascii="Arial" w:hAnsi="Arial" w:cs="Arial"/>
          <w:kern w:val="0"/>
          <w14:ligatures w14:val="none"/>
        </w:rPr>
        <w:t xml:space="preserve"> </w:t>
      </w:r>
    </w:p>
    <w:p w14:paraId="6BDCA0D1" w14:textId="3D4C487C" w:rsidR="00EE1E4C" w:rsidRPr="00F36EB0" w:rsidRDefault="00EE1E4C" w:rsidP="00EE1E4C">
      <w:pPr>
        <w:spacing w:after="0" w:line="240" w:lineRule="auto"/>
        <w:rPr>
          <w:rFonts w:ascii="Arial" w:hAnsi="Arial" w:cs="Arial"/>
          <w:kern w:val="0"/>
          <w14:ligatures w14:val="none"/>
        </w:rPr>
      </w:pPr>
    </w:p>
    <w:p w14:paraId="3FA7251A" w14:textId="77777777" w:rsidR="007E245C" w:rsidRPr="00067513" w:rsidRDefault="007E245C" w:rsidP="007E245C">
      <w:pPr>
        <w:jc w:val="right"/>
      </w:pP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62D0F079" w:rsidR="007E245C" w:rsidRPr="00172570" w:rsidRDefault="007E245C">
      <w:pPr>
        <w:rPr>
          <w:rFonts w:ascii="Arial" w:hAnsi="Arial" w:cs="Arial"/>
        </w:rPr>
      </w:pPr>
      <w:r w:rsidRPr="00172570">
        <w:rPr>
          <w:rFonts w:ascii="Arial" w:hAnsi="Arial" w:cs="Arial"/>
        </w:rPr>
        <w:t xml:space="preserve">Dear </w:t>
      </w:r>
      <w:r w:rsidR="001D1011" w:rsidRPr="001D1011">
        <w:rPr>
          <w:rFonts w:ascii="Arial" w:hAnsi="Arial" w:cs="Arial"/>
        </w:rPr>
        <w:t>Professor Chris Day CBE</w:t>
      </w:r>
      <w:r w:rsidR="001D1011">
        <w:rPr>
          <w:rFonts w:ascii="Arial" w:hAnsi="Arial" w:cs="Arial"/>
        </w:rPr>
        <w:t xml:space="preserv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p w14:paraId="39A1B5CB" w14:textId="474CA248" w:rsidR="00D836A9" w:rsidRPr="00D836A9" w:rsidRDefault="00962B21" w:rsidP="005F10C4">
      <w:pPr>
        <w:jc w:val="both"/>
        <w:rPr>
          <w:rFonts w:ascii="Arial" w:hAnsi="Arial" w:cs="Arial"/>
          <w:u w:val="single"/>
        </w:rPr>
      </w:pPr>
      <w:r>
        <w:rPr>
          <w:rFonts w:ascii="Arial" w:hAnsi="Arial" w:cs="Arial"/>
          <w:u w:val="single"/>
        </w:rPr>
        <w:t>Newcastle</w:t>
      </w:r>
      <w:r w:rsidR="00AA79A1">
        <w:rPr>
          <w:rFonts w:ascii="Arial" w:hAnsi="Arial" w:cs="Arial"/>
          <w:u w:val="single"/>
        </w:rPr>
        <w:t xml:space="preserve"> </w:t>
      </w:r>
      <w:r w:rsidR="00D836A9" w:rsidRPr="00D836A9">
        <w:rPr>
          <w:rFonts w:ascii="Arial" w:hAnsi="Arial" w:cs="Arial"/>
          <w:u w:val="single"/>
        </w:rPr>
        <w:t>University’s investment polic</w:t>
      </w:r>
      <w:r w:rsidR="003347ED">
        <w:rPr>
          <w:rFonts w:ascii="Arial" w:hAnsi="Arial" w:cs="Arial"/>
          <w:u w:val="single"/>
        </w:rPr>
        <w:t xml:space="preserve">y </w:t>
      </w:r>
      <w:r w:rsidR="00D836A9" w:rsidRPr="00D836A9">
        <w:rPr>
          <w:rFonts w:ascii="Arial" w:hAnsi="Arial" w:cs="Arial"/>
          <w:u w:val="single"/>
        </w:rPr>
        <w:t xml:space="preserve"> </w:t>
      </w:r>
    </w:p>
    <w:bookmarkEnd w:id="0"/>
    <w:p w14:paraId="7EA27CCF" w14:textId="47676318" w:rsidR="008D6496" w:rsidRDefault="00F331FF" w:rsidP="008D6496">
      <w:pPr>
        <w:jc w:val="both"/>
        <w:rPr>
          <w:rFonts w:ascii="Arial" w:hAnsi="Arial" w:cs="Arial"/>
        </w:rPr>
      </w:pPr>
      <w:r w:rsidRPr="00F331FF">
        <w:rPr>
          <w:rFonts w:ascii="Arial" w:hAnsi="Arial" w:cs="Arial"/>
        </w:rPr>
        <w:t xml:space="preserve">The University </w:t>
      </w:r>
      <w:r w:rsidR="00A50A27">
        <w:rPr>
          <w:rFonts w:ascii="Arial" w:hAnsi="Arial" w:cs="Arial"/>
        </w:rPr>
        <w:t>has partnership</w:t>
      </w:r>
      <w:r w:rsidR="009F5925">
        <w:rPr>
          <w:rFonts w:ascii="Arial" w:hAnsi="Arial" w:cs="Arial"/>
        </w:rPr>
        <w:t>s</w:t>
      </w:r>
      <w:r w:rsidR="00A50A27">
        <w:rPr>
          <w:rFonts w:ascii="Arial" w:hAnsi="Arial" w:cs="Arial"/>
        </w:rPr>
        <w:t xml:space="preserve"> with the defence industry with a</w:t>
      </w:r>
      <w:r w:rsidR="008A3ABE">
        <w:rPr>
          <w:rFonts w:ascii="Arial" w:hAnsi="Arial" w:cs="Arial"/>
        </w:rPr>
        <w:t>n</w:t>
      </w:r>
      <w:r w:rsidR="00A50A27">
        <w:rPr>
          <w:rFonts w:ascii="Arial" w:hAnsi="Arial" w:cs="Arial"/>
        </w:rPr>
        <w:t xml:space="preserve"> ast</w:t>
      </w:r>
      <w:r w:rsidRPr="00F331FF">
        <w:rPr>
          <w:rFonts w:ascii="Arial" w:hAnsi="Arial" w:cs="Arial"/>
        </w:rPr>
        <w:t xml:space="preserve">ounding </w:t>
      </w:r>
      <w:r w:rsidR="00A50A27">
        <w:rPr>
          <w:rFonts w:ascii="Arial" w:hAnsi="Arial" w:cs="Arial"/>
        </w:rPr>
        <w:t xml:space="preserve">value of </w:t>
      </w:r>
      <w:r w:rsidRPr="00F331FF">
        <w:rPr>
          <w:rFonts w:ascii="Arial" w:hAnsi="Arial" w:cs="Arial"/>
        </w:rPr>
        <w:t>£</w:t>
      </w:r>
      <w:r w:rsidR="00962B21">
        <w:rPr>
          <w:rFonts w:ascii="Arial" w:hAnsi="Arial" w:cs="Arial"/>
        </w:rPr>
        <w:t>2</w:t>
      </w:r>
      <w:r w:rsidR="00AB2996">
        <w:rPr>
          <w:rFonts w:ascii="Arial" w:hAnsi="Arial" w:cs="Arial"/>
        </w:rPr>
        <w:t>,</w:t>
      </w:r>
      <w:r w:rsidR="00962B21">
        <w:rPr>
          <w:rFonts w:ascii="Arial" w:hAnsi="Arial" w:cs="Arial"/>
        </w:rPr>
        <w:t>501</w:t>
      </w:r>
      <w:r w:rsidR="00944EE9">
        <w:rPr>
          <w:rFonts w:ascii="Arial" w:hAnsi="Arial" w:cs="Arial"/>
        </w:rPr>
        <w:t>,7</w:t>
      </w:r>
      <w:r w:rsidR="00962B21">
        <w:rPr>
          <w:rFonts w:ascii="Arial" w:hAnsi="Arial" w:cs="Arial"/>
        </w:rPr>
        <w:t>01</w:t>
      </w:r>
      <w:r>
        <w:rPr>
          <w:rFonts w:ascii="Arial" w:hAnsi="Arial" w:cs="Arial"/>
        </w:rPr>
        <w:t xml:space="preserve"> </w:t>
      </w:r>
      <w:r w:rsidRPr="00F331FF">
        <w:rPr>
          <w:rFonts w:ascii="Arial" w:hAnsi="Arial" w:cs="Arial"/>
        </w:rPr>
        <w:t>in defence industry partnerships.</w:t>
      </w:r>
      <w:r w:rsidR="008A3ABE">
        <w:rPr>
          <w:rFonts w:ascii="Arial" w:hAnsi="Arial" w:cs="Arial"/>
        </w:rPr>
        <w:t xml:space="preserve"> </w:t>
      </w:r>
      <w:r w:rsidR="008D6496" w:rsidRPr="008D6496">
        <w:rPr>
          <w:rFonts w:ascii="Arial" w:hAnsi="Arial" w:cs="Arial"/>
        </w:rPr>
        <w:t xml:space="preserve">The University’s </w:t>
      </w:r>
      <w:r w:rsidR="00962B21">
        <w:rPr>
          <w:rFonts w:ascii="Arial" w:hAnsi="Arial" w:cs="Arial"/>
        </w:rPr>
        <w:t xml:space="preserve">Socially Responsible </w:t>
      </w:r>
      <w:r w:rsidR="008D6496" w:rsidRPr="008D6496">
        <w:rPr>
          <w:rFonts w:ascii="Arial" w:hAnsi="Arial" w:cs="Arial"/>
        </w:rPr>
        <w:t>Investment Policy</w:t>
      </w:r>
      <w:r w:rsidR="00962B21">
        <w:rPr>
          <w:rStyle w:val="FootnoteReference"/>
          <w:rFonts w:ascii="Arial" w:hAnsi="Arial" w:cs="Arial"/>
        </w:rPr>
        <w:footnoteReference w:id="2"/>
      </w:r>
      <w:r w:rsidR="008D6496" w:rsidRPr="008D6496">
        <w:rPr>
          <w:rFonts w:ascii="Arial" w:hAnsi="Arial" w:cs="Arial"/>
        </w:rPr>
        <w:t xml:space="preserve"> states: </w:t>
      </w:r>
    </w:p>
    <w:p w14:paraId="63BC4F9B" w14:textId="2B227783" w:rsidR="00962B21" w:rsidRDefault="00962B21" w:rsidP="00962B21">
      <w:pPr>
        <w:ind w:left="720"/>
        <w:jc w:val="both"/>
        <w:rPr>
          <w:rFonts w:ascii="Arial" w:hAnsi="Arial" w:cs="Arial"/>
          <w:i/>
          <w:iCs/>
        </w:rPr>
      </w:pPr>
      <w:r>
        <w:rPr>
          <w:rFonts w:ascii="Arial" w:hAnsi="Arial" w:cs="Arial"/>
          <w:i/>
          <w:iCs/>
        </w:rPr>
        <w:t>5. Policy</w:t>
      </w:r>
      <w:proofErr w:type="gramStart"/>
      <w:r>
        <w:rPr>
          <w:rFonts w:ascii="Arial" w:hAnsi="Arial" w:cs="Arial"/>
          <w:i/>
          <w:iCs/>
        </w:rPr>
        <w:t xml:space="preserve"> ..</w:t>
      </w:r>
      <w:proofErr w:type="gramEnd"/>
    </w:p>
    <w:p w14:paraId="5B687ED1" w14:textId="77777777" w:rsidR="00962B21" w:rsidRPr="00962B21" w:rsidRDefault="00962B21" w:rsidP="00962B21">
      <w:pPr>
        <w:ind w:left="720"/>
        <w:jc w:val="both"/>
        <w:rPr>
          <w:rFonts w:ascii="Arial" w:hAnsi="Arial" w:cs="Arial"/>
          <w:i/>
          <w:iCs/>
        </w:rPr>
      </w:pPr>
      <w:r w:rsidRPr="00962B21">
        <w:rPr>
          <w:rFonts w:ascii="Arial" w:hAnsi="Arial" w:cs="Arial"/>
          <w:i/>
          <w:iCs/>
        </w:rPr>
        <w:t>The University is committed to investing in a socially and environmentally responsible manner. It does not permit investment in:</w:t>
      </w:r>
    </w:p>
    <w:p w14:paraId="52D60AA4" w14:textId="77777777" w:rsidR="00962B21" w:rsidRPr="00962B21" w:rsidRDefault="00962B21" w:rsidP="00962B21">
      <w:pPr>
        <w:numPr>
          <w:ilvl w:val="0"/>
          <w:numId w:val="11"/>
        </w:numPr>
        <w:tabs>
          <w:tab w:val="clear" w:pos="720"/>
          <w:tab w:val="num" w:pos="1440"/>
        </w:tabs>
        <w:ind w:left="1440"/>
        <w:jc w:val="both"/>
        <w:rPr>
          <w:rFonts w:ascii="Arial" w:hAnsi="Arial" w:cs="Arial"/>
          <w:i/>
          <w:iCs/>
        </w:rPr>
      </w:pPr>
      <w:r w:rsidRPr="00962B21">
        <w:rPr>
          <w:rFonts w:ascii="Arial" w:hAnsi="Arial" w:cs="Arial"/>
          <w:i/>
          <w:iCs/>
        </w:rPr>
        <w:t>tobacco related companies.</w:t>
      </w:r>
    </w:p>
    <w:p w14:paraId="786312F0" w14:textId="77777777" w:rsidR="00962B21" w:rsidRPr="00962B21" w:rsidRDefault="00962B21" w:rsidP="00962B21">
      <w:pPr>
        <w:numPr>
          <w:ilvl w:val="0"/>
          <w:numId w:val="11"/>
        </w:numPr>
        <w:tabs>
          <w:tab w:val="clear" w:pos="720"/>
          <w:tab w:val="num" w:pos="1440"/>
        </w:tabs>
        <w:ind w:left="1440"/>
        <w:jc w:val="both"/>
        <w:rPr>
          <w:rFonts w:ascii="Arial" w:hAnsi="Arial" w:cs="Arial"/>
          <w:i/>
          <w:iCs/>
        </w:rPr>
      </w:pPr>
      <w:r w:rsidRPr="00962B21">
        <w:rPr>
          <w:rFonts w:ascii="Arial" w:hAnsi="Arial" w:cs="Arial"/>
          <w:i/>
          <w:iCs/>
        </w:rPr>
        <w:t>companies making revenue from extraction and production of fossil fuels.</w:t>
      </w:r>
    </w:p>
    <w:p w14:paraId="0BDA6778" w14:textId="77777777" w:rsidR="00962B21" w:rsidRPr="00962B21" w:rsidRDefault="00962B21" w:rsidP="00962B21">
      <w:pPr>
        <w:numPr>
          <w:ilvl w:val="0"/>
          <w:numId w:val="11"/>
        </w:numPr>
        <w:tabs>
          <w:tab w:val="clear" w:pos="720"/>
          <w:tab w:val="num" w:pos="1440"/>
        </w:tabs>
        <w:ind w:left="1440"/>
        <w:jc w:val="both"/>
        <w:rPr>
          <w:rFonts w:ascii="Arial" w:hAnsi="Arial" w:cs="Arial"/>
          <w:i/>
          <w:iCs/>
        </w:rPr>
      </w:pPr>
      <w:r w:rsidRPr="00962B21">
        <w:rPr>
          <w:rFonts w:ascii="Arial" w:hAnsi="Arial" w:cs="Arial"/>
          <w:i/>
          <w:iCs/>
        </w:rPr>
        <w:lastRenderedPageBreak/>
        <w:t>companies manufacturing armaments.</w:t>
      </w:r>
    </w:p>
    <w:p w14:paraId="2FE1F2B8" w14:textId="0A5FEF87" w:rsidR="00AC4589" w:rsidRDefault="008D6496" w:rsidP="006C59BB">
      <w:pPr>
        <w:jc w:val="both"/>
        <w:rPr>
          <w:rFonts w:ascii="Arial" w:hAnsi="Arial" w:cs="Arial"/>
        </w:rPr>
      </w:pPr>
      <w:r w:rsidRPr="008D6496">
        <w:rPr>
          <w:rFonts w:ascii="Arial" w:hAnsi="Arial" w:cs="Arial"/>
        </w:rPr>
        <w:t xml:space="preserve">The University </w:t>
      </w:r>
      <w:r w:rsidR="00F9473B">
        <w:rPr>
          <w:rFonts w:ascii="Arial" w:hAnsi="Arial" w:cs="Arial"/>
        </w:rPr>
        <w:t>has also invested £</w:t>
      </w:r>
      <w:r w:rsidR="005F1B12">
        <w:rPr>
          <w:rFonts w:ascii="Arial" w:hAnsi="Arial" w:cs="Arial"/>
        </w:rPr>
        <w:t>1,</w:t>
      </w:r>
      <w:r w:rsidR="00962B21">
        <w:rPr>
          <w:rFonts w:ascii="Arial" w:hAnsi="Arial" w:cs="Arial"/>
        </w:rPr>
        <w:t>209,961</w:t>
      </w:r>
      <w:r w:rsidR="005F1B12">
        <w:rPr>
          <w:rFonts w:ascii="Arial" w:hAnsi="Arial" w:cs="Arial"/>
        </w:rPr>
        <w:t xml:space="preserve"> </w:t>
      </w:r>
      <w:r w:rsidR="00F9473B">
        <w:rPr>
          <w:rFonts w:ascii="Arial" w:hAnsi="Arial" w:cs="Arial"/>
        </w:rPr>
        <w:t xml:space="preserve">into </w:t>
      </w:r>
      <w:r w:rsidR="00BC0C8E" w:rsidRPr="00BC0C8E">
        <w:rPr>
          <w:rFonts w:ascii="Arial" w:hAnsi="Arial" w:cs="Arial"/>
        </w:rPr>
        <w:t>Albemarle Corp</w:t>
      </w:r>
      <w:r w:rsidR="00BC0C8E">
        <w:rPr>
          <w:rFonts w:ascii="Arial" w:hAnsi="Arial" w:cs="Arial"/>
        </w:rPr>
        <w:t xml:space="preserve">, Booking.com </w:t>
      </w:r>
      <w:r w:rsidR="009D37C1">
        <w:rPr>
          <w:rFonts w:ascii="Arial" w:hAnsi="Arial" w:cs="Arial"/>
        </w:rPr>
        <w:t xml:space="preserve">and </w:t>
      </w:r>
      <w:r w:rsidR="00BC0C8E">
        <w:rPr>
          <w:rFonts w:ascii="Arial" w:hAnsi="Arial" w:cs="Arial"/>
        </w:rPr>
        <w:t xml:space="preserve">has a business relationship with </w:t>
      </w:r>
      <w:r w:rsidR="00F9473B">
        <w:rPr>
          <w:rFonts w:ascii="Arial" w:hAnsi="Arial" w:cs="Arial"/>
        </w:rPr>
        <w:t xml:space="preserve">BAE Systems. These corporations are involved directly in Israeli war crimes </w:t>
      </w:r>
      <w:r w:rsidR="009D37C1">
        <w:rPr>
          <w:rFonts w:ascii="Arial" w:hAnsi="Arial" w:cs="Arial"/>
        </w:rPr>
        <w:t>or</w:t>
      </w:r>
      <w:r w:rsidR="00F9473B">
        <w:rPr>
          <w:rFonts w:ascii="Arial" w:hAnsi="Arial" w:cs="Arial"/>
        </w:rPr>
        <w:t xml:space="preserve"> support illegal Israeli settlements</w:t>
      </w:r>
      <w:r w:rsidRPr="008D6496">
        <w:rPr>
          <w:rFonts w:ascii="Arial" w:hAnsi="Arial" w:cs="Arial"/>
        </w:rPr>
        <w:t xml:space="preserve">. </w:t>
      </w:r>
      <w:r w:rsidR="006B02AF">
        <w:rPr>
          <w:rFonts w:ascii="Arial" w:hAnsi="Arial" w:cs="Arial"/>
        </w:rPr>
        <w:t>As a result, t</w:t>
      </w:r>
      <w:r w:rsidR="00C81C03">
        <w:rPr>
          <w:rFonts w:ascii="Arial" w:hAnsi="Arial" w:cs="Arial"/>
        </w:rPr>
        <w:t xml:space="preserve">he University is in breach of its own investment policy. </w:t>
      </w:r>
      <w:r w:rsidRPr="008D6496">
        <w:rPr>
          <w:rFonts w:ascii="Arial" w:hAnsi="Arial" w:cs="Arial"/>
        </w:rPr>
        <w:t xml:space="preserve">A breakdown of the University’s unethical investments from the Palestinian Solidarity Campaign and Demilitarise Education is attached. </w:t>
      </w:r>
    </w:p>
    <w:p w14:paraId="08F7DEAC" w14:textId="6BAA7F5D" w:rsidR="008D6496" w:rsidRDefault="008D6496" w:rsidP="006C59BB">
      <w:pPr>
        <w:jc w:val="both"/>
        <w:rPr>
          <w:rFonts w:ascii="Arial" w:hAnsi="Arial" w:cs="Arial"/>
        </w:rPr>
      </w:pPr>
      <w:r w:rsidRPr="008D6496">
        <w:rPr>
          <w:rFonts w:ascii="Arial" w:hAnsi="Arial" w:cs="Arial"/>
        </w:rPr>
        <w:t xml:space="preserve">The UN Guiding Principles on Business and Human Rights (UNGPs) clearly sets out that </w:t>
      </w:r>
      <w:r w:rsidRPr="008D6496">
        <w:rPr>
          <w:rFonts w:ascii="Arial" w:hAnsi="Arial" w:cs="Arial"/>
          <w:i/>
          <w:iCs/>
        </w:rPr>
        <w:t>“all companies have a responsibility to respect human rights and, to meet that responsibility, undertake human rights due diligence to identify, prevent, mitigate and account for how they address both their potential and actual human rights impacts.”</w:t>
      </w:r>
      <w:r>
        <w:rPr>
          <w:rStyle w:val="FootnoteReference"/>
          <w:rFonts w:ascii="Arial" w:hAnsi="Arial" w:cs="Arial"/>
          <w:i/>
          <w:iCs/>
        </w:rPr>
        <w:footnoteReference w:id="3"/>
      </w:r>
      <w:r w:rsidRPr="008D6496">
        <w:rPr>
          <w:rFonts w:ascii="Arial" w:hAnsi="Arial" w:cs="Arial"/>
          <w:i/>
          <w:iCs/>
        </w:rPr>
        <w:t xml:space="preserve"> </w:t>
      </w:r>
      <w:r w:rsidRPr="008D6496">
        <w:rPr>
          <w:rFonts w:ascii="Arial" w:hAnsi="Arial" w:cs="Arial"/>
        </w:rPr>
        <w:t xml:space="preserve">It is unacceptable to me that the University </w:t>
      </w:r>
      <w:r w:rsidR="00C82E6C" w:rsidRPr="00C82E6C">
        <w:rPr>
          <w:rFonts w:ascii="Arial" w:hAnsi="Arial" w:cs="Arial"/>
        </w:rPr>
        <w:t>enters into defence partnerships</w:t>
      </w:r>
      <w:r w:rsidR="00C82E6C">
        <w:rPr>
          <w:rFonts w:ascii="Arial" w:hAnsi="Arial" w:cs="Arial"/>
        </w:rPr>
        <w:t xml:space="preserve"> or </w:t>
      </w:r>
      <w:r w:rsidRPr="008D6496">
        <w:rPr>
          <w:rFonts w:ascii="Arial" w:hAnsi="Arial" w:cs="Arial"/>
        </w:rPr>
        <w:t>makes significant investments without proper and adequate oversight contributing in the Israeli apartheid system and its war crimes being perpetuated against an occupied people.</w:t>
      </w:r>
    </w:p>
    <w:p w14:paraId="7F747962" w14:textId="0A6B65A2" w:rsidR="005F69F4" w:rsidRPr="009C0EEA" w:rsidRDefault="005F69F4" w:rsidP="006C59BB">
      <w:pPr>
        <w:jc w:val="both"/>
        <w:rPr>
          <w:rFonts w:ascii="Arial" w:hAnsi="Arial" w:cs="Arial"/>
        </w:rPr>
      </w:pPr>
      <w:r>
        <w:rPr>
          <w:rFonts w:ascii="Arial" w:hAnsi="Arial" w:cs="Arial"/>
        </w:rPr>
        <w:t>On 20</w:t>
      </w:r>
      <w:r w:rsidRPr="005F69F4">
        <w:rPr>
          <w:rFonts w:ascii="Arial" w:hAnsi="Arial" w:cs="Arial"/>
          <w:vertAlign w:val="superscript"/>
        </w:rPr>
        <w:t>th</w:t>
      </w:r>
      <w:r>
        <w:rPr>
          <w:rFonts w:ascii="Arial" w:hAnsi="Arial" w:cs="Arial"/>
        </w:rPr>
        <w:t xml:space="preserve"> June 2024, the United Nations issued a statement requiring states and defence companies including BAE Systems, Boeing, Caterpillar and Rolls Royce to halt arms transfers even if they are being executed under current export licences to Israel as this is likely to </w:t>
      </w:r>
      <w:r w:rsidRPr="005F69F4">
        <w:rPr>
          <w:rFonts w:ascii="Arial" w:hAnsi="Arial" w:cs="Arial"/>
          <w:i/>
          <w:iCs/>
        </w:rPr>
        <w:t>“constitute serious violations of human rights and international humanitarian laws and risks state complicity in international crimes, possibly including genocide.”</w:t>
      </w:r>
      <w:r>
        <w:rPr>
          <w:rStyle w:val="FootnoteReference"/>
          <w:rFonts w:ascii="Arial" w:hAnsi="Arial" w:cs="Arial"/>
          <w:i/>
          <w:iCs/>
        </w:rPr>
        <w:footnoteReference w:id="4"/>
      </w:r>
      <w:r w:rsidR="009C0EEA">
        <w:rPr>
          <w:rFonts w:ascii="Arial" w:hAnsi="Arial" w:cs="Arial"/>
          <w:i/>
          <w:iCs/>
        </w:rPr>
        <w:t xml:space="preserve"> </w:t>
      </w:r>
      <w:r w:rsidR="009C0EEA">
        <w:rPr>
          <w:rFonts w:ascii="Arial" w:hAnsi="Arial" w:cs="Arial"/>
        </w:rPr>
        <w:t xml:space="preserve">What actions have you taken to ensure that the University is not complicit in Israeli war crimes against the Palestinians? </w:t>
      </w:r>
    </w:p>
    <w:p w14:paraId="7F1CF2DC" w14:textId="61BABC99" w:rsidR="00CE0627" w:rsidRDefault="00362CB4" w:rsidP="006C59BB">
      <w:pPr>
        <w:jc w:val="both"/>
        <w:rPr>
          <w:rFonts w:ascii="Arial" w:hAnsi="Arial" w:cs="Arial"/>
        </w:rPr>
      </w:pPr>
      <w:r>
        <w:rPr>
          <w:rFonts w:ascii="Arial" w:hAnsi="Arial" w:cs="Arial"/>
        </w:rPr>
        <w:t>T</w:t>
      </w:r>
      <w:r w:rsidR="00CE0627" w:rsidRPr="004230E9">
        <w:rPr>
          <w:rFonts w:ascii="Arial" w:hAnsi="Arial" w:cs="Arial"/>
        </w:rPr>
        <w:t xml:space="preserve">he University </w:t>
      </w:r>
      <w:r w:rsidR="00666280">
        <w:rPr>
          <w:rFonts w:ascii="Arial" w:hAnsi="Arial" w:cs="Arial"/>
        </w:rPr>
        <w:t xml:space="preserve">has </w:t>
      </w:r>
      <w:r w:rsidR="00CE0627" w:rsidRPr="004230E9">
        <w:rPr>
          <w:rFonts w:ascii="Arial" w:hAnsi="Arial" w:cs="Arial"/>
        </w:rPr>
        <w:t xml:space="preserve">adopted </w:t>
      </w:r>
      <w:r w:rsidR="00666280">
        <w:rPr>
          <w:rFonts w:ascii="Arial" w:hAnsi="Arial" w:cs="Arial"/>
        </w:rPr>
        <w:t>a</w:t>
      </w:r>
      <w:r w:rsidR="009D37C1">
        <w:rPr>
          <w:rFonts w:ascii="Arial" w:hAnsi="Arial" w:cs="Arial"/>
        </w:rPr>
        <w:t>s part of its</w:t>
      </w:r>
      <w:r w:rsidR="00666280">
        <w:rPr>
          <w:rFonts w:ascii="Arial" w:hAnsi="Arial" w:cs="Arial"/>
        </w:rPr>
        <w:t xml:space="preserve"> investment policy </w:t>
      </w:r>
      <w:r w:rsidR="00CE0627" w:rsidRPr="004230E9">
        <w:rPr>
          <w:rFonts w:ascii="Arial" w:hAnsi="Arial" w:cs="Arial"/>
        </w:rPr>
        <w:t>wh</w:t>
      </w:r>
      <w:r w:rsidR="008D6496">
        <w:rPr>
          <w:rFonts w:ascii="Arial" w:hAnsi="Arial" w:cs="Arial"/>
        </w:rPr>
        <w:t xml:space="preserve">ere it has committed to </w:t>
      </w:r>
      <w:r w:rsidR="00B463B7" w:rsidRPr="004230E9">
        <w:rPr>
          <w:rFonts w:ascii="Arial" w:hAnsi="Arial" w:cs="Arial"/>
        </w:rPr>
        <w:t>Environmental</w:t>
      </w:r>
      <w:r w:rsidR="00BC0C8E">
        <w:rPr>
          <w:rFonts w:ascii="Arial" w:hAnsi="Arial" w:cs="Arial"/>
        </w:rPr>
        <w:t xml:space="preserve"> and</w:t>
      </w:r>
      <w:r w:rsidR="00B463B7" w:rsidRPr="004230E9">
        <w:rPr>
          <w:rFonts w:ascii="Arial" w:hAnsi="Arial" w:cs="Arial"/>
        </w:rPr>
        <w:t xml:space="preserve"> Social </w:t>
      </w:r>
      <w:r w:rsidR="008D6496">
        <w:rPr>
          <w:rFonts w:ascii="Arial" w:hAnsi="Arial" w:cs="Arial"/>
        </w:rPr>
        <w:t>principles</w:t>
      </w:r>
      <w:r w:rsidR="00BC0C8E">
        <w:rPr>
          <w:rStyle w:val="FootnoteReference"/>
          <w:rFonts w:ascii="Arial" w:hAnsi="Arial" w:cs="Arial"/>
        </w:rPr>
        <w:footnoteReference w:id="5"/>
      </w:r>
      <w:r w:rsidR="008D6496">
        <w:rPr>
          <w:rFonts w:ascii="Arial" w:hAnsi="Arial" w:cs="Arial"/>
        </w:rPr>
        <w:t xml:space="preserve"> when </w:t>
      </w:r>
      <w:r w:rsidR="005F69F4">
        <w:rPr>
          <w:rFonts w:ascii="Arial" w:hAnsi="Arial" w:cs="Arial"/>
        </w:rPr>
        <w:t xml:space="preserve">considering </w:t>
      </w:r>
      <w:r w:rsidR="004230E9" w:rsidRPr="004230E9">
        <w:rPr>
          <w:rFonts w:ascii="Arial" w:hAnsi="Arial" w:cs="Arial"/>
        </w:rPr>
        <w:t xml:space="preserve">investment decision-making. </w:t>
      </w:r>
      <w:r w:rsidR="004230E9">
        <w:rPr>
          <w:rFonts w:ascii="Arial" w:hAnsi="Arial" w:cs="Arial"/>
        </w:rPr>
        <w:t xml:space="preserve">However, it is clear to me that the </w:t>
      </w:r>
      <w:r>
        <w:rPr>
          <w:rFonts w:ascii="Arial" w:hAnsi="Arial" w:cs="Arial"/>
        </w:rPr>
        <w:t xml:space="preserve">University has failed to take into account the ESG factors as a result of Israel’s illegal war against the Palestinians. I set these out as follows: </w:t>
      </w:r>
    </w:p>
    <w:p w14:paraId="59DF11A1" w14:textId="43045D59" w:rsidR="00362CB4" w:rsidRDefault="00362CB4" w:rsidP="00362CB4">
      <w:pPr>
        <w:pStyle w:val="ListParagraph"/>
        <w:numPr>
          <w:ilvl w:val="0"/>
          <w:numId w:val="10"/>
        </w:numPr>
        <w:jc w:val="both"/>
        <w:rPr>
          <w:rFonts w:ascii="Arial" w:hAnsi="Arial" w:cs="Arial"/>
        </w:rPr>
      </w:pPr>
      <w:r>
        <w:rPr>
          <w:rFonts w:ascii="Arial" w:hAnsi="Arial" w:cs="Arial"/>
        </w:rPr>
        <w:t xml:space="preserve">Water scarcity – </w:t>
      </w:r>
      <w:r w:rsidR="00497E97">
        <w:rPr>
          <w:rFonts w:ascii="Arial" w:hAnsi="Arial" w:cs="Arial"/>
        </w:rPr>
        <w:t xml:space="preserve">before </w:t>
      </w:r>
      <w:r w:rsidR="00060BF1">
        <w:rPr>
          <w:rFonts w:ascii="Arial" w:hAnsi="Arial" w:cs="Arial"/>
        </w:rPr>
        <w:t>7</w:t>
      </w:r>
      <w:r w:rsidR="00060BF1" w:rsidRPr="00060BF1">
        <w:rPr>
          <w:rFonts w:ascii="Arial" w:hAnsi="Arial" w:cs="Arial"/>
          <w:vertAlign w:val="superscript"/>
        </w:rPr>
        <w:t>th</w:t>
      </w:r>
      <w:r w:rsidR="00060BF1">
        <w:rPr>
          <w:rFonts w:ascii="Arial" w:hAnsi="Arial" w:cs="Arial"/>
        </w:rPr>
        <w:t xml:space="preserve"> </w:t>
      </w:r>
      <w:r w:rsidR="00497E97">
        <w:rPr>
          <w:rFonts w:ascii="Arial" w:hAnsi="Arial" w:cs="Arial"/>
        </w:rPr>
        <w:t xml:space="preserve">October 2023, </w:t>
      </w:r>
      <w:r>
        <w:rPr>
          <w:rFonts w:ascii="Arial" w:hAnsi="Arial" w:cs="Arial"/>
        </w:rPr>
        <w:t xml:space="preserve">97% of Gaza’s water </w:t>
      </w:r>
      <w:r w:rsidR="003E2F07">
        <w:rPr>
          <w:rFonts w:ascii="Arial" w:hAnsi="Arial" w:cs="Arial"/>
        </w:rPr>
        <w:t xml:space="preserve">was </w:t>
      </w:r>
      <w:r>
        <w:rPr>
          <w:rFonts w:ascii="Arial" w:hAnsi="Arial" w:cs="Arial"/>
        </w:rPr>
        <w:t xml:space="preserve">unfit for human consumption including 108 million </w:t>
      </w:r>
      <w:r w:rsidR="00497E97">
        <w:rPr>
          <w:rFonts w:ascii="Arial" w:hAnsi="Arial" w:cs="Arial"/>
        </w:rPr>
        <w:t>litres</w:t>
      </w:r>
      <w:r>
        <w:rPr>
          <w:rFonts w:ascii="Arial" w:hAnsi="Arial" w:cs="Arial"/>
        </w:rPr>
        <w:t xml:space="preserve"> of </w:t>
      </w:r>
      <w:r w:rsidR="00497E97">
        <w:rPr>
          <w:rFonts w:ascii="Arial" w:hAnsi="Arial" w:cs="Arial"/>
        </w:rPr>
        <w:t>untreated</w:t>
      </w:r>
      <w:r>
        <w:rPr>
          <w:rFonts w:ascii="Arial" w:hAnsi="Arial" w:cs="Arial"/>
        </w:rPr>
        <w:t xml:space="preserve"> sewage released int the sea daily due to Israel damaging the treatment plants</w:t>
      </w:r>
      <w:r w:rsidR="003E2F07">
        <w:rPr>
          <w:rFonts w:ascii="Arial" w:hAnsi="Arial" w:cs="Arial"/>
        </w:rPr>
        <w:t>. The water infrastructure has now been completely destroyed</w:t>
      </w:r>
      <w:r w:rsidR="003E2F07">
        <w:rPr>
          <w:rStyle w:val="FootnoteReference"/>
          <w:rFonts w:ascii="Arial" w:hAnsi="Arial" w:cs="Arial"/>
        </w:rPr>
        <w:footnoteReference w:id="6"/>
      </w:r>
      <w:r w:rsidR="003E2F07">
        <w:rPr>
          <w:rFonts w:ascii="Arial" w:hAnsi="Arial" w:cs="Arial"/>
        </w:rPr>
        <w:t xml:space="preserve">;  </w:t>
      </w:r>
    </w:p>
    <w:p w14:paraId="6EB2BB00" w14:textId="4F9204B6" w:rsidR="00362CB4" w:rsidRDefault="00362CB4" w:rsidP="00362CB4">
      <w:pPr>
        <w:pStyle w:val="ListParagraph"/>
        <w:numPr>
          <w:ilvl w:val="0"/>
          <w:numId w:val="10"/>
        </w:numPr>
        <w:jc w:val="both"/>
        <w:rPr>
          <w:rFonts w:ascii="Arial" w:hAnsi="Arial" w:cs="Arial"/>
        </w:rPr>
      </w:pPr>
      <w:r>
        <w:rPr>
          <w:rFonts w:ascii="Arial" w:hAnsi="Arial" w:cs="Arial"/>
        </w:rPr>
        <w:t xml:space="preserve">Agriculture – approximately </w:t>
      </w:r>
      <w:r w:rsidR="003E2F07">
        <w:rPr>
          <w:rFonts w:ascii="Arial" w:hAnsi="Arial" w:cs="Arial"/>
        </w:rPr>
        <w:t>22</w:t>
      </w:r>
      <w:r>
        <w:rPr>
          <w:rFonts w:ascii="Arial" w:hAnsi="Arial" w:cs="Arial"/>
        </w:rPr>
        <w:t>% of Gaza’s agricultural land had been destroyed or rendered inaccessible due to Israel</w:t>
      </w:r>
      <w:r w:rsidR="003E2F07">
        <w:rPr>
          <w:rFonts w:ascii="Arial" w:hAnsi="Arial" w:cs="Arial"/>
        </w:rPr>
        <w:t>’s</w:t>
      </w:r>
      <w:r>
        <w:rPr>
          <w:rFonts w:ascii="Arial" w:hAnsi="Arial" w:cs="Arial"/>
        </w:rPr>
        <w:t xml:space="preserve"> </w:t>
      </w:r>
      <w:r w:rsidR="003E2F07">
        <w:rPr>
          <w:rFonts w:ascii="Arial" w:hAnsi="Arial" w:cs="Arial"/>
        </w:rPr>
        <w:t>ground offensive. Israel has also destroyed approximately 70% of Gaza’s fishing fleet</w:t>
      </w:r>
      <w:r>
        <w:rPr>
          <w:rFonts w:ascii="Arial" w:hAnsi="Arial" w:cs="Arial"/>
        </w:rPr>
        <w:t xml:space="preserve">; </w:t>
      </w:r>
    </w:p>
    <w:p w14:paraId="4C97D1CA" w14:textId="61B44F9B" w:rsidR="00362CB4" w:rsidRDefault="00497E97" w:rsidP="00362CB4">
      <w:pPr>
        <w:pStyle w:val="ListParagraph"/>
        <w:numPr>
          <w:ilvl w:val="0"/>
          <w:numId w:val="10"/>
        </w:numPr>
        <w:jc w:val="both"/>
        <w:rPr>
          <w:rFonts w:ascii="Arial" w:hAnsi="Arial" w:cs="Arial"/>
        </w:rPr>
      </w:pPr>
      <w:r>
        <w:rPr>
          <w:rFonts w:ascii="Arial" w:hAnsi="Arial" w:cs="Arial"/>
        </w:rPr>
        <w:t xml:space="preserve">Energy crisis - </w:t>
      </w:r>
      <w:r w:rsidR="00362CB4">
        <w:rPr>
          <w:rFonts w:ascii="Arial" w:hAnsi="Arial" w:cs="Arial"/>
        </w:rPr>
        <w:t xml:space="preserve">Gaza’s powerplant </w:t>
      </w:r>
      <w:r>
        <w:rPr>
          <w:rFonts w:ascii="Arial" w:hAnsi="Arial" w:cs="Arial"/>
        </w:rPr>
        <w:t>ran out of fuel in October last year which has significantly affected essential services like hospital and water treatment facilities</w:t>
      </w:r>
      <w:r>
        <w:rPr>
          <w:rStyle w:val="FootnoteReference"/>
          <w:rFonts w:ascii="Arial" w:hAnsi="Arial" w:cs="Arial"/>
        </w:rPr>
        <w:footnoteReference w:id="7"/>
      </w:r>
      <w:r>
        <w:rPr>
          <w:rFonts w:ascii="Arial" w:hAnsi="Arial" w:cs="Arial"/>
        </w:rPr>
        <w:t xml:space="preserve">; </w:t>
      </w:r>
    </w:p>
    <w:p w14:paraId="3EB6BE3E" w14:textId="642AB405" w:rsidR="009C12CC" w:rsidRDefault="009C12CC" w:rsidP="00362CB4">
      <w:pPr>
        <w:pStyle w:val="ListParagraph"/>
        <w:numPr>
          <w:ilvl w:val="0"/>
          <w:numId w:val="10"/>
        </w:numPr>
        <w:jc w:val="both"/>
        <w:rPr>
          <w:rFonts w:ascii="Arial" w:hAnsi="Arial" w:cs="Arial"/>
        </w:rPr>
      </w:pPr>
      <w:r>
        <w:rPr>
          <w:rFonts w:ascii="Arial" w:hAnsi="Arial" w:cs="Arial"/>
        </w:rPr>
        <w:t xml:space="preserve">Environment – Israel has destroyed most of the Gaza strip leaving it mostly uninhabitable. It has produced 37 million tons of debris after destroying buildings of which </w:t>
      </w:r>
      <w:r w:rsidRPr="009C12CC">
        <w:rPr>
          <w:rFonts w:ascii="Arial" w:hAnsi="Arial" w:cs="Arial"/>
        </w:rPr>
        <w:t xml:space="preserve">900,000 tons </w:t>
      </w:r>
      <w:r>
        <w:rPr>
          <w:rFonts w:ascii="Arial" w:hAnsi="Arial" w:cs="Arial"/>
        </w:rPr>
        <w:t>is</w:t>
      </w:r>
      <w:r w:rsidRPr="009C12CC">
        <w:rPr>
          <w:rFonts w:ascii="Arial" w:hAnsi="Arial" w:cs="Arial"/>
        </w:rPr>
        <w:t xml:space="preserve"> toxic waste</w:t>
      </w:r>
      <w:r>
        <w:rPr>
          <w:rFonts w:ascii="Arial" w:hAnsi="Arial" w:cs="Arial"/>
        </w:rPr>
        <w:t xml:space="preserve"> which has placed Gazans at serious health risks.</w:t>
      </w:r>
      <w:r>
        <w:rPr>
          <w:rStyle w:val="FootnoteReference"/>
          <w:rFonts w:ascii="Arial" w:hAnsi="Arial" w:cs="Arial"/>
        </w:rPr>
        <w:footnoteReference w:id="8"/>
      </w:r>
      <w:r>
        <w:rPr>
          <w:rFonts w:ascii="Arial" w:hAnsi="Arial" w:cs="Arial"/>
        </w:rPr>
        <w:t xml:space="preserve"> According to the Social Science Research Network, emissions from the first 120 days of </w:t>
      </w:r>
      <w:r w:rsidR="00060BF1">
        <w:rPr>
          <w:rFonts w:ascii="Arial" w:hAnsi="Arial" w:cs="Arial"/>
        </w:rPr>
        <w:t xml:space="preserve">Israel’s </w:t>
      </w:r>
      <w:r>
        <w:rPr>
          <w:rFonts w:ascii="Arial" w:hAnsi="Arial" w:cs="Arial"/>
        </w:rPr>
        <w:t>war on Gaza exceed the annual emissions of</w:t>
      </w:r>
      <w:r w:rsidR="00060BF1">
        <w:rPr>
          <w:rFonts w:ascii="Arial" w:hAnsi="Arial" w:cs="Arial"/>
        </w:rPr>
        <w:t xml:space="preserve"> 26 countries and territories </w:t>
      </w:r>
      <w:r w:rsidR="00060BF1">
        <w:rPr>
          <w:rFonts w:ascii="Arial" w:hAnsi="Arial" w:cs="Arial"/>
        </w:rPr>
        <w:lastRenderedPageBreak/>
        <w:t>(90% attributed to Israel)</w:t>
      </w:r>
      <w:r w:rsidR="00060BF1">
        <w:rPr>
          <w:rStyle w:val="FootnoteReference"/>
          <w:rFonts w:ascii="Arial" w:hAnsi="Arial" w:cs="Arial"/>
        </w:rPr>
        <w:footnoteReference w:id="9"/>
      </w:r>
      <w:r w:rsidR="004D0DAF">
        <w:rPr>
          <w:rFonts w:ascii="Arial" w:hAnsi="Arial" w:cs="Arial"/>
        </w:rPr>
        <w:t>. It is estimated by experts that it would take 10 to 15 years to clear the rubble</w:t>
      </w:r>
      <w:r w:rsidR="00060BF1">
        <w:rPr>
          <w:rFonts w:ascii="Arial" w:hAnsi="Arial" w:cs="Arial"/>
        </w:rPr>
        <w:t>;</w:t>
      </w:r>
    </w:p>
    <w:p w14:paraId="1A9A30FE" w14:textId="7FC90195" w:rsidR="00497E97" w:rsidRPr="00DC71F9" w:rsidRDefault="00497E97" w:rsidP="00362CB4">
      <w:pPr>
        <w:pStyle w:val="ListParagraph"/>
        <w:numPr>
          <w:ilvl w:val="0"/>
          <w:numId w:val="10"/>
        </w:numPr>
        <w:jc w:val="both"/>
        <w:rPr>
          <w:rFonts w:ascii="Arial" w:hAnsi="Arial" w:cs="Arial"/>
          <w:i/>
          <w:iCs/>
        </w:rPr>
      </w:pPr>
      <w:r>
        <w:rPr>
          <w:rFonts w:ascii="Arial" w:hAnsi="Arial" w:cs="Arial"/>
        </w:rPr>
        <w:t>Humanitarian crisis – 80% of Gaza’s population relied on humanitarian aid since 2007 and this has now significantly increase</w:t>
      </w:r>
      <w:r w:rsidR="00DC71F9">
        <w:rPr>
          <w:rFonts w:ascii="Arial" w:hAnsi="Arial" w:cs="Arial"/>
        </w:rPr>
        <w:t xml:space="preserve">d. The UN issued a statement in January 2024, </w:t>
      </w:r>
      <w:r w:rsidR="00DC71F9" w:rsidRPr="00DC71F9">
        <w:rPr>
          <w:rFonts w:ascii="Arial" w:hAnsi="Arial" w:cs="Arial"/>
          <w:i/>
          <w:iCs/>
          <w:lang w:val="en-GB"/>
        </w:rPr>
        <w:t xml:space="preserve">“Currently every single person in Gaza is hungry, a quarter of the population are starving and struggling to find food and drinkable water, and famine is imminent. Pregnant women are not receiving adequate nutrition and healthcare, putting their lives at risk. In </w:t>
      </w:r>
      <w:proofErr w:type="gramStart"/>
      <w:r w:rsidR="00DC71F9" w:rsidRPr="00DC71F9">
        <w:rPr>
          <w:rFonts w:ascii="Arial" w:hAnsi="Arial" w:cs="Arial"/>
          <w:i/>
          <w:iCs/>
          <w:lang w:val="en-GB"/>
        </w:rPr>
        <w:t>addition</w:t>
      </w:r>
      <w:proofErr w:type="gramEnd"/>
      <w:r w:rsidR="00DC71F9" w:rsidRPr="00DC71F9">
        <w:rPr>
          <w:rFonts w:ascii="Arial" w:hAnsi="Arial" w:cs="Arial"/>
          <w:i/>
          <w:iCs/>
          <w:lang w:val="en-GB"/>
        </w:rPr>
        <w:t xml:space="preserve"> all children under five – 335,000 – are at high risk of severe malnutrition as the risk of famine conditions continues to increase, a whole generation is now in danger of suffering from stunting,” said the experts</w:t>
      </w:r>
      <w:r w:rsidR="00DC71F9">
        <w:rPr>
          <w:rFonts w:ascii="Arial" w:hAnsi="Arial" w:cs="Arial"/>
          <w:i/>
          <w:iCs/>
          <w:lang w:val="en-GB"/>
        </w:rPr>
        <w:t>”</w:t>
      </w:r>
      <w:r w:rsidR="00DC71F9">
        <w:rPr>
          <w:rStyle w:val="FootnoteReference"/>
          <w:rFonts w:ascii="Arial" w:hAnsi="Arial" w:cs="Arial"/>
          <w:i/>
          <w:iCs/>
          <w:lang w:val="en-GB"/>
        </w:rPr>
        <w:footnoteReference w:id="10"/>
      </w:r>
      <w:r w:rsidR="00DC71F9" w:rsidRPr="00DC71F9">
        <w:rPr>
          <w:rFonts w:ascii="Arial" w:hAnsi="Arial" w:cs="Arial"/>
          <w:i/>
          <w:iCs/>
          <w:lang w:val="en-GB"/>
        </w:rPr>
        <w:t>. </w:t>
      </w:r>
    </w:p>
    <w:p w14:paraId="0DF3D03E" w14:textId="5CC83406" w:rsidR="00362CB4" w:rsidRPr="004230E9" w:rsidRDefault="00B136CD" w:rsidP="006C59BB">
      <w:pPr>
        <w:jc w:val="both"/>
        <w:rPr>
          <w:rFonts w:ascii="Arial" w:hAnsi="Arial" w:cs="Arial"/>
        </w:rPr>
      </w:pPr>
      <w:r>
        <w:rPr>
          <w:rFonts w:ascii="Arial" w:hAnsi="Arial" w:cs="Arial"/>
          <w:kern w:val="0"/>
          <w14:ligatures w14:val="none"/>
        </w:rPr>
        <w:t xml:space="preserve">The University has failed to adhere to its own ESG policy. </w:t>
      </w:r>
      <w:r w:rsidR="003E2F07">
        <w:rPr>
          <w:rFonts w:ascii="Arial" w:hAnsi="Arial" w:cs="Arial"/>
        </w:rPr>
        <w:t xml:space="preserve">Human rights and ESG values should not only be a right for people living here in the West. They should and must be available to all people including those that are of an Arab descent. We cannot espouse values when we are not willing to address those that are suffering as a direct result of our </w:t>
      </w:r>
      <w:r w:rsidR="00ED67E2">
        <w:rPr>
          <w:rFonts w:ascii="Arial" w:hAnsi="Arial" w:cs="Arial"/>
        </w:rPr>
        <w:t>own conduct, in this case</w:t>
      </w:r>
      <w:r w:rsidR="009F5925">
        <w:rPr>
          <w:rFonts w:ascii="Arial" w:hAnsi="Arial" w:cs="Arial"/>
        </w:rPr>
        <w:t>,</w:t>
      </w:r>
      <w:r w:rsidR="00ED67E2">
        <w:rPr>
          <w:rFonts w:ascii="Arial" w:hAnsi="Arial" w:cs="Arial"/>
        </w:rPr>
        <w:t xml:space="preserve"> </w:t>
      </w:r>
      <w:r w:rsidR="003E2F07">
        <w:rPr>
          <w:rFonts w:ascii="Arial" w:hAnsi="Arial" w:cs="Arial"/>
        </w:rPr>
        <w:t>investments</w:t>
      </w:r>
      <w:r w:rsidR="00ED67E2">
        <w:rPr>
          <w:rFonts w:ascii="Arial" w:hAnsi="Arial" w:cs="Arial"/>
        </w:rPr>
        <w:t xml:space="preserve"> complicit in Israel’s war crimes</w:t>
      </w:r>
      <w:r w:rsidR="003E2F07">
        <w:rPr>
          <w:rFonts w:ascii="Arial" w:hAnsi="Arial" w:cs="Arial"/>
        </w:rPr>
        <w:t>.</w:t>
      </w:r>
      <w:r w:rsidR="00ED67E2">
        <w:rPr>
          <w:rFonts w:ascii="Arial" w:hAnsi="Arial" w:cs="Arial"/>
        </w:rPr>
        <w:t xml:space="preserve"> </w:t>
      </w:r>
      <w:r w:rsidR="00DC71F9" w:rsidRPr="00DC71F9">
        <w:rPr>
          <w:rFonts w:ascii="Arial" w:hAnsi="Arial" w:cs="Arial"/>
        </w:rPr>
        <w:t>The University has failed to adhere to its own ethical investment policy</w:t>
      </w:r>
      <w:r w:rsidR="009F5925">
        <w:rPr>
          <w:rFonts w:ascii="Arial" w:hAnsi="Arial" w:cs="Arial"/>
        </w:rPr>
        <w:t xml:space="preserve">.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11"/>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12"/>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13"/>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14"/>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15"/>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lastRenderedPageBreak/>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1" w:name="_Hlk159691425"/>
      <w:r w:rsidRPr="00172570">
        <w:rPr>
          <w:rFonts w:ascii="Arial" w:hAnsi="Arial" w:cs="Arial"/>
          <w:color w:val="auto"/>
          <w:lang w:val="en-GB"/>
        </w:rPr>
        <w:t>International Criminal Court Act 2001</w:t>
      </w:r>
      <w:bookmarkEnd w:id="1"/>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6"/>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2"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7"/>
      </w:r>
      <w:r w:rsidRPr="00172570">
        <w:rPr>
          <w:rFonts w:ascii="Arial" w:hAnsi="Arial" w:cs="Arial"/>
          <w:i/>
          <w:iCs/>
          <w:lang w:val="en-GB"/>
        </w:rPr>
        <w:t xml:space="preserve"> </w:t>
      </w:r>
      <w:r w:rsidR="006454FD" w:rsidRPr="00172570">
        <w:rPr>
          <w:rStyle w:val="FootnoteReference"/>
          <w:rFonts w:ascii="Arial" w:hAnsi="Arial" w:cs="Arial"/>
          <w:lang w:val="en-GB"/>
        </w:rPr>
        <w:footnoteReference w:id="18"/>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2"/>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9"/>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lastRenderedPageBreak/>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20"/>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3"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21"/>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22"/>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23"/>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167A41BB" w14:textId="77777777" w:rsidR="00AB2996" w:rsidRDefault="007B7ACA" w:rsidP="00AB2996">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24"/>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25"/>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26"/>
      </w:r>
      <w:bookmarkEnd w:id="3"/>
    </w:p>
    <w:p w14:paraId="2D982E85" w14:textId="755A7115" w:rsidR="000E0B18" w:rsidRPr="00AB2996" w:rsidRDefault="00962B21" w:rsidP="00AB2996">
      <w:pPr>
        <w:pStyle w:val="ListParagraph"/>
        <w:spacing w:line="276" w:lineRule="auto"/>
        <w:ind w:left="0"/>
        <w:jc w:val="both"/>
        <w:rPr>
          <w:rFonts w:ascii="Arial" w:eastAsia="Arial" w:hAnsi="Arial" w:cs="Arial"/>
          <w:i/>
          <w:iCs/>
          <w:lang w:val="en-GB"/>
        </w:rPr>
      </w:pPr>
      <w:r>
        <w:rPr>
          <w:rFonts w:ascii="Arial" w:eastAsia="Arial" w:hAnsi="Arial" w:cs="Arial"/>
          <w:u w:val="single"/>
          <w:lang w:val="en-GB"/>
        </w:rPr>
        <w:t xml:space="preserve">Newcastle </w:t>
      </w:r>
      <w:r w:rsidR="004B7F4E" w:rsidRPr="00D836A9">
        <w:rPr>
          <w:rFonts w:ascii="Arial" w:hAnsi="Arial" w:cs="Arial"/>
          <w:u w:val="single"/>
          <w:lang w:val="en-GB"/>
        </w:rPr>
        <w:t>University’s</w:t>
      </w:r>
      <w:r w:rsidR="000E0B18" w:rsidRPr="00D836A9">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7"/>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8"/>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w:t>
      </w:r>
      <w:r w:rsidR="00E07CC8">
        <w:rPr>
          <w:rFonts w:ascii="Arial" w:hAnsi="Arial" w:cs="Arial"/>
          <w:lang w:val="en-GB"/>
        </w:rPr>
        <w:lastRenderedPageBreak/>
        <w:t xml:space="preserve">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9"/>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0C13C0B3"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tuition fee payer to</w:t>
      </w:r>
      <w:r w:rsidR="00D836A9">
        <w:rPr>
          <w:rFonts w:ascii="Arial" w:hAnsi="Arial" w:cs="Arial"/>
          <w:lang w:val="en-GB"/>
        </w:rPr>
        <w:t xml:space="preserve"> </w:t>
      </w:r>
      <w:r w:rsidR="00962B21">
        <w:rPr>
          <w:rFonts w:ascii="Arial" w:hAnsi="Arial" w:cs="Arial"/>
          <w:lang w:val="en-GB"/>
        </w:rPr>
        <w:t>Newcastle</w:t>
      </w:r>
      <w:r w:rsidR="00AA79A1">
        <w:rPr>
          <w:rFonts w:ascii="Arial" w:hAnsi="Arial" w:cs="Arial"/>
          <w:lang w:val="en-GB"/>
        </w:rPr>
        <w:t xml:space="preserve"> </w:t>
      </w:r>
      <w:r w:rsidR="004B7F4E" w:rsidRPr="00D836A9">
        <w:rPr>
          <w:rFonts w:ascii="Arial" w:hAnsi="Arial" w:cs="Arial"/>
          <w:lang w:val="en-GB"/>
        </w:rPr>
        <w:t>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30"/>
      </w:r>
      <w:r w:rsidR="00CE757B">
        <w:rPr>
          <w:rFonts w:ascii="Arial" w:hAnsi="Arial" w:cs="Arial"/>
          <w:lang w:val="en-GB"/>
        </w:rPr>
        <w:t xml:space="preserve"> </w:t>
      </w:r>
      <w:proofErr w:type="spellStart"/>
      <w:proofErr w:type="gramStart"/>
      <w:r w:rsidR="00CE757B">
        <w:rPr>
          <w:rFonts w:ascii="Arial" w:hAnsi="Arial" w:cs="Arial"/>
          <w:lang w:val="en-GB"/>
        </w:rPr>
        <w:t>it’s</w:t>
      </w:r>
      <w:proofErr w:type="spellEnd"/>
      <w:proofErr w:type="gram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31"/>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32"/>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lastRenderedPageBreak/>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33"/>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34"/>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35"/>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36"/>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 xml:space="preserve">“Senior members of the Israeli government and military have expressed open genocidal intent, Israeli soldiers take videos deliberately </w:t>
      </w:r>
      <w:r w:rsidRPr="00A1492D">
        <w:rPr>
          <w:rFonts w:ascii="Arial" w:hAnsi="Arial" w:cs="Arial"/>
          <w:i/>
          <w:iCs/>
        </w:rPr>
        <w:lastRenderedPageBreak/>
        <w:t>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7"/>
      </w:r>
      <w:r w:rsidRPr="00BA1298">
        <w:rPr>
          <w:rFonts w:ascii="Arial" w:hAnsi="Arial" w:cs="Arial"/>
          <w:i/>
          <w:iCs/>
        </w:rPr>
        <w:t xml:space="preserve"> </w:t>
      </w:r>
      <w:r>
        <w:rPr>
          <w:rStyle w:val="FootnoteReference"/>
          <w:rFonts w:ascii="Arial" w:hAnsi="Arial" w:cs="Arial"/>
          <w:i/>
          <w:iCs/>
        </w:rPr>
        <w:footnoteReference w:id="38"/>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*Please delete paragraph that does not apply to you:</w:t>
      </w:r>
    </w:p>
    <w:p w14:paraId="1022985E" w14:textId="1A3BF856"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demand is for a refund of my tuition fees that I will pay over the course of 2024 to 2025 to be refunded to the Student Loans Company on a 6 monthly basis </w:t>
      </w:r>
      <w:r w:rsidR="00BF5EF1" w:rsidRPr="00A95369">
        <w:rPr>
          <w:rFonts w:ascii="Arial" w:hAnsi="Arial" w:cs="Arial"/>
          <w:highlight w:val="yellow"/>
          <w:lang w:val="en-GB"/>
        </w:rPr>
        <w:t>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8ABECD" w14:textId="3563D454"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4"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4"/>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lastRenderedPageBreak/>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CCFA" w14:textId="77777777" w:rsidR="002D3F3E" w:rsidRPr="00150891" w:rsidRDefault="002D3F3E" w:rsidP="00C97AB6">
      <w:pPr>
        <w:spacing w:after="0" w:line="240" w:lineRule="auto"/>
      </w:pPr>
      <w:r w:rsidRPr="00150891">
        <w:separator/>
      </w:r>
    </w:p>
  </w:endnote>
  <w:endnote w:type="continuationSeparator" w:id="0">
    <w:p w14:paraId="4D8FE7D9" w14:textId="77777777" w:rsidR="002D3F3E" w:rsidRPr="00150891" w:rsidRDefault="002D3F3E"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A27E9" w14:textId="77777777" w:rsidR="002D3F3E" w:rsidRPr="00150891" w:rsidRDefault="002D3F3E" w:rsidP="00C97AB6">
      <w:pPr>
        <w:spacing w:after="0" w:line="240" w:lineRule="auto"/>
      </w:pPr>
      <w:r w:rsidRPr="00150891">
        <w:separator/>
      </w:r>
    </w:p>
  </w:footnote>
  <w:footnote w:type="continuationSeparator" w:id="0">
    <w:p w14:paraId="44B7ABF1" w14:textId="77777777" w:rsidR="002D3F3E" w:rsidRPr="00150891" w:rsidRDefault="002D3F3E"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6451716C" w14:textId="2C388373" w:rsidR="00962B21" w:rsidRPr="00962B21" w:rsidRDefault="00962B21">
      <w:pPr>
        <w:pStyle w:val="FootnoteText"/>
      </w:pPr>
      <w:r>
        <w:rPr>
          <w:rStyle w:val="FootnoteReference"/>
        </w:rPr>
        <w:footnoteRef/>
      </w:r>
      <w:r>
        <w:t xml:space="preserve"> </w:t>
      </w:r>
      <w:hyperlink r:id="rId2" w:anchor=":~:text=The%20University%20is%20committed%20to,and%20production%20of%20fossil%20fuels." w:history="1">
        <w:r w:rsidRPr="00962B21">
          <w:rPr>
            <w:rStyle w:val="Hyperlink"/>
          </w:rPr>
          <w:t>Socially Responsible Investment Policy | Sustainable Campus | Newcastle University</w:t>
        </w:r>
      </w:hyperlink>
      <w:r>
        <w:t xml:space="preserve"> </w:t>
      </w:r>
    </w:p>
  </w:footnote>
  <w:footnote w:id="3">
    <w:p w14:paraId="7F153683" w14:textId="77B6F432" w:rsidR="008D6496" w:rsidRPr="008D6496" w:rsidRDefault="008D6496">
      <w:pPr>
        <w:pStyle w:val="FootnoteText"/>
        <w:rPr>
          <w:lang w:val="en-US"/>
        </w:rPr>
      </w:pPr>
      <w:r>
        <w:rPr>
          <w:rStyle w:val="FootnoteReference"/>
        </w:rPr>
        <w:footnoteRef/>
      </w:r>
      <w:r>
        <w:t xml:space="preserve"> </w:t>
      </w:r>
      <w:hyperlink r:id="rId3" w:anchor=":~:text=As%20the%20world's%20biggest%20arms,products%20from%20being%20used%20in" w:history="1">
        <w:r w:rsidRPr="008D6496">
          <w:rPr>
            <w:rStyle w:val="Hyperlink"/>
          </w:rPr>
          <w:t>Arms companies failing to address human rights risks - Amnesty International</w:t>
        </w:r>
      </w:hyperlink>
      <w:r>
        <w:t xml:space="preserve"> </w:t>
      </w:r>
    </w:p>
  </w:footnote>
  <w:footnote w:id="4">
    <w:p w14:paraId="2BB0ECB9" w14:textId="393D46EC" w:rsidR="005F69F4" w:rsidRPr="005F69F4" w:rsidRDefault="005F69F4">
      <w:pPr>
        <w:pStyle w:val="FootnoteText"/>
        <w:rPr>
          <w:lang w:val="en-US"/>
        </w:rPr>
      </w:pPr>
      <w:r>
        <w:rPr>
          <w:rStyle w:val="FootnoteReference"/>
        </w:rPr>
        <w:footnoteRef/>
      </w:r>
      <w:r>
        <w:t xml:space="preserve"> </w:t>
      </w:r>
      <w:hyperlink r:id="rId4" w:anchor=":~:text=In%20line%20with%20recent%20calls,%2C%20General%20Dynamics%2C%20Lockheed%20Martin%2C" w:history="1">
        <w:r w:rsidRPr="005F69F4">
          <w:rPr>
            <w:rStyle w:val="Hyperlink"/>
          </w:rPr>
          <w:t>States and companies must end arms transfers to Israel immediately or risk responsibility for human rights violations: UN experts | OHCHR</w:t>
        </w:r>
      </w:hyperlink>
      <w:r>
        <w:t xml:space="preserve"> </w:t>
      </w:r>
    </w:p>
  </w:footnote>
  <w:footnote w:id="5">
    <w:p w14:paraId="53E22D6C" w14:textId="0FBD68E7" w:rsidR="00BC0C8E" w:rsidRPr="00BC0C8E" w:rsidRDefault="00BC0C8E">
      <w:pPr>
        <w:pStyle w:val="FootnoteText"/>
      </w:pPr>
      <w:r>
        <w:rPr>
          <w:rStyle w:val="FootnoteReference"/>
        </w:rPr>
        <w:footnoteRef/>
      </w:r>
      <w:r>
        <w:t xml:space="preserve"> Para 5, </w:t>
      </w:r>
      <w:hyperlink r:id="rId5" w:anchor=":~:text=The%20University%20is%20committed%20to,and%20production%20of%20fossil%20fuels." w:history="1">
        <w:r w:rsidRPr="00BC0C8E">
          <w:rPr>
            <w:rStyle w:val="Hyperlink"/>
          </w:rPr>
          <w:t>Socially Responsible Investment Policy | Sustainable Campus | Newcastle University</w:t>
        </w:r>
      </w:hyperlink>
    </w:p>
  </w:footnote>
  <w:footnote w:id="6">
    <w:p w14:paraId="767F1DCA" w14:textId="3BCF071D" w:rsidR="003E2F07" w:rsidRPr="009D37C1" w:rsidRDefault="003E2F07">
      <w:pPr>
        <w:pStyle w:val="FootnoteText"/>
      </w:pPr>
      <w:r>
        <w:rPr>
          <w:rStyle w:val="FootnoteReference"/>
        </w:rPr>
        <w:footnoteRef/>
      </w:r>
      <w:r w:rsidRPr="009D37C1">
        <w:t xml:space="preserve"> </w:t>
      </w:r>
      <w:hyperlink r:id="rId6" w:history="1">
        <w:r w:rsidRPr="009D37C1">
          <w:rPr>
            <w:rStyle w:val="Hyperlink"/>
          </w:rPr>
          <w:t>https://edition.cnn.com/2024/08/23/middleeast/israel-gaza-water-shortages-heatwave-crisis-intl/index.html</w:t>
        </w:r>
      </w:hyperlink>
      <w:r w:rsidRPr="009D37C1">
        <w:t xml:space="preserve"> </w:t>
      </w:r>
    </w:p>
  </w:footnote>
  <w:footnote w:id="7">
    <w:p w14:paraId="633C9980" w14:textId="4995CE54" w:rsidR="00497E97" w:rsidRPr="00497E97" w:rsidRDefault="00497E97">
      <w:pPr>
        <w:pStyle w:val="FootnoteText"/>
        <w:rPr>
          <w:lang w:val="en-US"/>
        </w:rPr>
      </w:pPr>
      <w:r>
        <w:rPr>
          <w:rStyle w:val="FootnoteReference"/>
        </w:rPr>
        <w:footnoteRef/>
      </w:r>
      <w:r>
        <w:t xml:space="preserve"> </w:t>
      </w:r>
      <w:hyperlink r:id="rId7" w:history="1">
        <w:r w:rsidRPr="00B24705">
          <w:rPr>
            <w:rStyle w:val="Hyperlink"/>
          </w:rPr>
          <w:t>https://www.aljazeera.com/news/2023/10/11/gaza-faces-humanitarian-catastrophe-as-sole-power-plant-runs-out-of-fuel</w:t>
        </w:r>
      </w:hyperlink>
      <w:r>
        <w:t xml:space="preserve"> </w:t>
      </w:r>
    </w:p>
  </w:footnote>
  <w:footnote w:id="8">
    <w:p w14:paraId="2F583F4A" w14:textId="1476D753" w:rsidR="009C12CC" w:rsidRPr="009C12CC" w:rsidRDefault="009C12CC">
      <w:pPr>
        <w:pStyle w:val="FootnoteText"/>
        <w:rPr>
          <w:lang w:val="en-US"/>
        </w:rPr>
      </w:pPr>
      <w:r>
        <w:rPr>
          <w:rStyle w:val="FootnoteReference"/>
        </w:rPr>
        <w:footnoteRef/>
      </w:r>
      <w:r>
        <w:t xml:space="preserve"> </w:t>
      </w:r>
      <w:hyperlink r:id="rId8" w:history="1">
        <w:r w:rsidRPr="00B24705">
          <w:rPr>
            <w:rStyle w:val="Hyperlink"/>
          </w:rPr>
          <w:t>https://www.972mag.com/gaza-war-environmental-catastrophe/</w:t>
        </w:r>
      </w:hyperlink>
      <w:r>
        <w:t xml:space="preserve"> </w:t>
      </w:r>
    </w:p>
  </w:footnote>
  <w:footnote w:id="9">
    <w:p w14:paraId="65F8EAB8" w14:textId="3FF25E2B" w:rsidR="00060BF1" w:rsidRPr="00060BF1" w:rsidRDefault="00060BF1">
      <w:pPr>
        <w:pStyle w:val="FootnoteText"/>
        <w:rPr>
          <w:lang w:val="en-US"/>
        </w:rPr>
      </w:pPr>
      <w:r>
        <w:rPr>
          <w:rStyle w:val="FootnoteReference"/>
        </w:rPr>
        <w:footnoteRef/>
      </w:r>
      <w:r>
        <w:t xml:space="preserve"> </w:t>
      </w:r>
      <w:hyperlink r:id="rId9" w:history="1">
        <w:r w:rsidRPr="00B24705">
          <w:rPr>
            <w:rStyle w:val="Hyperlink"/>
          </w:rPr>
          <w:t>https://www.euronews.com/green/2024/06/07/jet-fuel-bombs-and-concrete-the-60-million-tonnes-of-carbon-generated-by-israels-war-on-ga</w:t>
        </w:r>
      </w:hyperlink>
      <w:r>
        <w:t xml:space="preserve"> </w:t>
      </w:r>
    </w:p>
  </w:footnote>
  <w:footnote w:id="10">
    <w:p w14:paraId="5D4EBBAB" w14:textId="7188A2A8" w:rsidR="00DC71F9" w:rsidRPr="00DC71F9" w:rsidRDefault="00DC71F9">
      <w:pPr>
        <w:pStyle w:val="FootnoteText"/>
        <w:rPr>
          <w:lang w:val="en-US"/>
        </w:rPr>
      </w:pPr>
      <w:r>
        <w:rPr>
          <w:rStyle w:val="FootnoteReference"/>
        </w:rPr>
        <w:footnoteRef/>
      </w:r>
      <w:r>
        <w:t xml:space="preserve"> </w:t>
      </w:r>
      <w:hyperlink r:id="rId10" w:history="1">
        <w:r w:rsidRPr="00B24705">
          <w:rPr>
            <w:rStyle w:val="Hyperlink"/>
          </w:rPr>
          <w:t>https://www.ohchr.org/en/press-releases/2024/01/over-one-hundred-days-war-israel-destroying-gazas-food-system-and</w:t>
        </w:r>
      </w:hyperlink>
      <w:r>
        <w:t xml:space="preserve"> </w:t>
      </w:r>
    </w:p>
  </w:footnote>
  <w:footnote w:id="11">
    <w:p w14:paraId="212E8BD5" w14:textId="61B68333" w:rsidR="003555BD" w:rsidRPr="003555BD" w:rsidRDefault="003555BD">
      <w:pPr>
        <w:pStyle w:val="FootnoteText"/>
        <w:rPr>
          <w:lang w:val="en-US"/>
        </w:rPr>
      </w:pPr>
      <w:r>
        <w:rPr>
          <w:rStyle w:val="FootnoteReference"/>
        </w:rPr>
        <w:footnoteRef/>
      </w:r>
      <w:r>
        <w:t xml:space="preserve"> </w:t>
      </w:r>
      <w:hyperlink r:id="rId11" w:history="1">
        <w:r w:rsidRPr="00367717">
          <w:rPr>
            <w:rStyle w:val="Hyperlink"/>
          </w:rPr>
          <w:t>https://www.reuters.com/world/middle-east/gaza-death-toll-how-many-palestinians-has-israels-campaign-killed-2024-07-25/</w:t>
        </w:r>
      </w:hyperlink>
      <w:r>
        <w:t xml:space="preserve"> </w:t>
      </w:r>
    </w:p>
  </w:footnote>
  <w:footnote w:id="12">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12"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13">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13" w:history="1">
        <w:r w:rsidRPr="00737DB2">
          <w:rPr>
            <w:color w:val="6373BA"/>
            <w:u w:val="single"/>
          </w:rPr>
          <w:t>LPHR legal briefing on starvation of civilians in Gaza - Lawyers for Palestinian Human Rights</w:t>
        </w:r>
      </w:hyperlink>
    </w:p>
  </w:footnote>
  <w:footnote w:id="14">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14" w:history="1">
        <w:r w:rsidRPr="00737DB2">
          <w:rPr>
            <w:color w:val="6373BA"/>
            <w:u w:val="single"/>
          </w:rPr>
          <w:t>BSG-WP-2019-031.pdf (ox.ac.uk)</w:t>
        </w:r>
      </w:hyperlink>
    </w:p>
  </w:footnote>
  <w:footnote w:id="15">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15"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6">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7">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6" w:history="1">
        <w:r w:rsidRPr="00274A6C">
          <w:rPr>
            <w:rStyle w:val="Hyperlink"/>
            <w:color w:val="6373BA"/>
            <w:u w:val="none"/>
          </w:rPr>
          <w:t>Arms Trade Treaty enters into force - GOV.UK (www.gov.uk)</w:t>
        </w:r>
      </w:hyperlink>
    </w:p>
  </w:footnote>
  <w:footnote w:id="18">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7" w:history="1">
        <w:r w:rsidRPr="00274A6C">
          <w:rPr>
            <w:color w:val="6373BA"/>
          </w:rPr>
          <w:t>Treaty Series No. 1 (2015) - Arms Trade Treaty (publishing.service.gov.uk)</w:t>
        </w:r>
      </w:hyperlink>
    </w:p>
  </w:footnote>
  <w:footnote w:id="19">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8"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20">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9"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21">
    <w:p w14:paraId="074B9D9D" w14:textId="77777777" w:rsidR="007B7ACA" w:rsidRPr="00C4595A" w:rsidRDefault="007B7ACA" w:rsidP="007B7ACA">
      <w:pPr>
        <w:pStyle w:val="FootnoteText"/>
        <w:rPr>
          <w:lang w:val="en-US"/>
        </w:rPr>
      </w:pPr>
      <w:r>
        <w:rPr>
          <w:rStyle w:val="FootnoteReference"/>
        </w:rPr>
        <w:footnoteRef/>
      </w:r>
      <w:r>
        <w:t xml:space="preserve"> </w:t>
      </w:r>
      <w:hyperlink r:id="rId20" w:history="1">
        <w:r w:rsidRPr="000D09D7">
          <w:rPr>
            <w:rStyle w:val="Hyperlink"/>
          </w:rPr>
          <w:t>https://documents.un.org/doc/resolution/gen/nr0/370/60/pdf/nr037060.pdf</w:t>
        </w:r>
      </w:hyperlink>
      <w:r>
        <w:t xml:space="preserve"> </w:t>
      </w:r>
    </w:p>
  </w:footnote>
  <w:footnote w:id="22">
    <w:p w14:paraId="7AEA4DE3" w14:textId="77777777" w:rsidR="007B7ACA" w:rsidRPr="00C4595A" w:rsidRDefault="007B7ACA" w:rsidP="007B7ACA">
      <w:pPr>
        <w:pStyle w:val="FootnoteText"/>
        <w:rPr>
          <w:lang w:val="en-US"/>
        </w:rPr>
      </w:pPr>
      <w:r>
        <w:rPr>
          <w:rStyle w:val="FootnoteReference"/>
        </w:rPr>
        <w:footnoteRef/>
      </w:r>
      <w:r>
        <w:t xml:space="preserve"> </w:t>
      </w:r>
      <w:hyperlink r:id="rId21" w:history="1">
        <w:r w:rsidRPr="000D09D7">
          <w:rPr>
            <w:rStyle w:val="Hyperlink"/>
          </w:rPr>
          <w:t>https://documents.un.org/doc/resolution/gen/nr0/399/71/pdf/nr039971.pdf</w:t>
        </w:r>
      </w:hyperlink>
      <w:r>
        <w:t xml:space="preserve"> </w:t>
      </w:r>
    </w:p>
  </w:footnote>
  <w:footnote w:id="23">
    <w:p w14:paraId="09BAE85B" w14:textId="77777777" w:rsidR="007B7ACA" w:rsidRPr="00C4595A" w:rsidRDefault="007B7ACA" w:rsidP="007B7ACA">
      <w:pPr>
        <w:pStyle w:val="FootnoteText"/>
        <w:rPr>
          <w:lang w:val="en-US"/>
        </w:rPr>
      </w:pPr>
      <w:r>
        <w:rPr>
          <w:rStyle w:val="FootnoteReference"/>
        </w:rPr>
        <w:footnoteRef/>
      </w:r>
      <w:r>
        <w:t xml:space="preserve"> </w:t>
      </w:r>
      <w:hyperlink r:id="rId22" w:history="1">
        <w:r w:rsidRPr="000D09D7">
          <w:rPr>
            <w:rStyle w:val="Hyperlink"/>
          </w:rPr>
          <w:t>https://www.un.org/webcast/pdfs/SRES2334-2016.pdf</w:t>
        </w:r>
      </w:hyperlink>
      <w:r>
        <w:t xml:space="preserve"> </w:t>
      </w:r>
    </w:p>
  </w:footnote>
  <w:footnote w:id="24">
    <w:p w14:paraId="62708FB2" w14:textId="77777777" w:rsidR="007B7ACA" w:rsidRPr="007315CA" w:rsidRDefault="007B7ACA" w:rsidP="007B7ACA">
      <w:pPr>
        <w:pStyle w:val="FootnoteText"/>
        <w:rPr>
          <w:lang w:val="en-US"/>
        </w:rPr>
      </w:pPr>
      <w:r>
        <w:rPr>
          <w:rStyle w:val="FootnoteReference"/>
        </w:rPr>
        <w:footnoteRef/>
      </w:r>
      <w:r>
        <w:t xml:space="preserve"> </w:t>
      </w:r>
      <w:hyperlink r:id="rId23" w:history="1">
        <w:r>
          <w:rPr>
            <w:rStyle w:val="Hyperlink"/>
          </w:rPr>
          <w:t>Experts hail ICJ declaration on illegality of Israel’s presence in the occupied Palestinian territory as “historic” for Palestinians and international law | OHCHR</w:t>
        </w:r>
      </w:hyperlink>
    </w:p>
  </w:footnote>
  <w:footnote w:id="25">
    <w:p w14:paraId="1345990D" w14:textId="77777777" w:rsidR="007B7ACA" w:rsidRPr="00C4595A" w:rsidRDefault="007B7ACA" w:rsidP="007B7ACA">
      <w:pPr>
        <w:pStyle w:val="FootnoteText"/>
        <w:rPr>
          <w:lang w:val="en-US"/>
        </w:rPr>
      </w:pPr>
      <w:r>
        <w:rPr>
          <w:rStyle w:val="FootnoteReference"/>
        </w:rPr>
        <w:footnoteRef/>
      </w:r>
      <w:r>
        <w:t xml:space="preserve"> </w:t>
      </w:r>
      <w:hyperlink r:id="rId24" w:history="1">
        <w:r w:rsidRPr="000D09D7">
          <w:rPr>
            <w:rStyle w:val="Hyperlink"/>
          </w:rPr>
          <w:t>https://www.ohchr.org/en/press-releases/2024/03/un-human-rights-chief-deplores-new-moves-expand-israeli-settlements-occupied</w:t>
        </w:r>
      </w:hyperlink>
      <w:r>
        <w:t xml:space="preserve"> </w:t>
      </w:r>
    </w:p>
  </w:footnote>
  <w:footnote w:id="26">
    <w:p w14:paraId="700D4516" w14:textId="77777777" w:rsidR="007B7ACA" w:rsidRPr="00C4595A" w:rsidRDefault="007B7ACA" w:rsidP="007B7ACA">
      <w:pPr>
        <w:pStyle w:val="FootnoteText"/>
        <w:rPr>
          <w:lang w:val="en-US"/>
        </w:rPr>
      </w:pPr>
      <w:r>
        <w:rPr>
          <w:rStyle w:val="FootnoteReference"/>
        </w:rPr>
        <w:footnoteRef/>
      </w:r>
      <w:r>
        <w:t xml:space="preserve"> </w:t>
      </w:r>
      <w:hyperlink r:id="rId25" w:history="1">
        <w:r w:rsidRPr="000D09D7">
          <w:rPr>
            <w:rStyle w:val="Hyperlink"/>
          </w:rPr>
          <w:t>https://www.ohchr.org/en/press-releases/2024/03/un-human-rights-chief-deplores-new-moves-expand-israeli-settlements-occupied</w:t>
        </w:r>
      </w:hyperlink>
      <w:r>
        <w:t xml:space="preserve"> </w:t>
      </w:r>
    </w:p>
  </w:footnote>
  <w:footnote w:id="27">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6"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8">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7"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9">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8"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30">
    <w:p w14:paraId="35C0A2A4" w14:textId="66269932" w:rsidR="004B7F4E" w:rsidRPr="004B7F4E" w:rsidRDefault="004B7F4E">
      <w:pPr>
        <w:pStyle w:val="FootnoteText"/>
        <w:rPr>
          <w:lang w:val="en-US"/>
        </w:rPr>
      </w:pPr>
      <w:r>
        <w:rPr>
          <w:rStyle w:val="FootnoteReference"/>
        </w:rPr>
        <w:footnoteRef/>
      </w:r>
      <w:r>
        <w:t xml:space="preserve"> </w:t>
      </w:r>
      <w:hyperlink r:id="rId29" w:history="1">
        <w:r w:rsidRPr="00367717">
          <w:rPr>
            <w:rStyle w:val="Hyperlink"/>
          </w:rPr>
          <w:t>https://register-of-charities.charitycommission.gov.uk/charity-search/-/charity-details/4019048/governing-document</w:t>
        </w:r>
      </w:hyperlink>
      <w:r>
        <w:t xml:space="preserve"> </w:t>
      </w:r>
    </w:p>
  </w:footnote>
  <w:footnote w:id="31">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30"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32">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31" w:history="1">
        <w:r w:rsidRPr="00570D95">
          <w:rPr>
            <w:color w:val="4472C4" w:themeColor="accent1"/>
            <w:u w:val="single"/>
          </w:rPr>
          <w:t>Arms Export Licences: Israel - Hansard - UK Parliament</w:t>
        </w:r>
      </w:hyperlink>
    </w:p>
  </w:footnote>
  <w:footnote w:id="33">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32"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34">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35">
    <w:p w14:paraId="698C86B1" w14:textId="3BAB8287" w:rsidR="00673AA0" w:rsidRPr="00673AA0" w:rsidRDefault="00673AA0">
      <w:pPr>
        <w:pStyle w:val="FootnoteText"/>
        <w:rPr>
          <w:color w:val="227ACB"/>
          <w:lang w:val="en-US"/>
        </w:rPr>
      </w:pPr>
      <w:r>
        <w:rPr>
          <w:rStyle w:val="FootnoteReference"/>
        </w:rPr>
        <w:footnoteRef/>
      </w:r>
      <w:r>
        <w:t xml:space="preserve"> </w:t>
      </w:r>
      <w:hyperlink r:id="rId33" w:history="1">
        <w:r w:rsidRPr="00673AA0">
          <w:rPr>
            <w:color w:val="227ACB"/>
            <w:u w:val="single"/>
          </w:rPr>
          <w:t>Statement of ICC Prosecutor Karim A.A. Khan KC: Applications for arrest warrants in the situation in the State of Palestine | International Criminal Court (icc-cpi.int)</w:t>
        </w:r>
      </w:hyperlink>
    </w:p>
  </w:footnote>
  <w:footnote w:id="36">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34"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7">
    <w:p w14:paraId="706D73A1" w14:textId="77777777" w:rsidR="00BA1298" w:rsidRPr="00BA1298" w:rsidRDefault="00BA1298" w:rsidP="00BA1298">
      <w:pPr>
        <w:pStyle w:val="FootnoteText"/>
        <w:rPr>
          <w:lang w:val="en-US"/>
        </w:rPr>
      </w:pPr>
      <w:r>
        <w:rPr>
          <w:rStyle w:val="FootnoteReference"/>
        </w:rPr>
        <w:footnoteRef/>
      </w:r>
      <w:r>
        <w:t xml:space="preserve"> </w:t>
      </w:r>
      <w:hyperlink r:id="rId35" w:history="1">
        <w:r w:rsidRPr="00367717">
          <w:rPr>
            <w:rStyle w:val="Hyperlink"/>
          </w:rPr>
          <w:t>https://www.theguardian.com/world/article/2024/aug/18/foreign-office-official-quits-over-uk-refusal-to-ban-arms-exports-to-israel</w:t>
        </w:r>
      </w:hyperlink>
      <w:r>
        <w:t xml:space="preserve"> </w:t>
      </w:r>
    </w:p>
  </w:footnote>
  <w:footnote w:id="38">
    <w:p w14:paraId="31F9E6F1" w14:textId="77777777" w:rsidR="00BA1298" w:rsidRPr="00BA1298" w:rsidRDefault="00BA1298" w:rsidP="00BA1298">
      <w:pPr>
        <w:pStyle w:val="FootnoteText"/>
        <w:rPr>
          <w:lang w:val="en-US"/>
        </w:rPr>
      </w:pPr>
      <w:r>
        <w:rPr>
          <w:rStyle w:val="FootnoteReference"/>
        </w:rPr>
        <w:footnoteRef/>
      </w:r>
      <w:r>
        <w:t xml:space="preserve"> </w:t>
      </w:r>
      <w:hyperlink r:id="rId36"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20FD3"/>
    <w:multiLevelType w:val="hybridMultilevel"/>
    <w:tmpl w:val="1D9AF3E6"/>
    <w:numStyleLink w:val="Lettered"/>
  </w:abstractNum>
  <w:abstractNum w:abstractNumId="4"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75F5"/>
    <w:multiLevelType w:val="hybridMultilevel"/>
    <w:tmpl w:val="FFFFFFFF"/>
    <w:numStyleLink w:val="ImportedStyle1"/>
  </w:abstractNum>
  <w:abstractNum w:abstractNumId="6" w15:restartNumberingAfterBreak="0">
    <w:nsid w:val="493B2BA4"/>
    <w:multiLevelType w:val="multilevel"/>
    <w:tmpl w:val="E0C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D52EA"/>
    <w:multiLevelType w:val="hybridMultilevel"/>
    <w:tmpl w:val="65F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738232">
    <w:abstractNumId w:val="4"/>
  </w:num>
  <w:num w:numId="2" w16cid:durableId="125047697">
    <w:abstractNumId w:val="2"/>
  </w:num>
  <w:num w:numId="3" w16cid:durableId="1113553615">
    <w:abstractNumId w:val="5"/>
  </w:num>
  <w:num w:numId="4" w16cid:durableId="62431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3"/>
  </w:num>
  <w:num w:numId="8" w16cid:durableId="179439541">
    <w:abstractNumId w:val="1"/>
  </w:num>
  <w:num w:numId="9" w16cid:durableId="556934366">
    <w:abstractNumId w:val="7"/>
  </w:num>
  <w:num w:numId="10" w16cid:durableId="285890144">
    <w:abstractNumId w:val="8"/>
  </w:num>
  <w:num w:numId="11" w16cid:durableId="68963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5DCE"/>
    <w:rsid w:val="00056BE1"/>
    <w:rsid w:val="00060BF1"/>
    <w:rsid w:val="00067513"/>
    <w:rsid w:val="00070050"/>
    <w:rsid w:val="00084C0A"/>
    <w:rsid w:val="000A3482"/>
    <w:rsid w:val="000C547A"/>
    <w:rsid w:val="000E0B18"/>
    <w:rsid w:val="000E270E"/>
    <w:rsid w:val="000F3894"/>
    <w:rsid w:val="00115DFF"/>
    <w:rsid w:val="00141801"/>
    <w:rsid w:val="00144F2C"/>
    <w:rsid w:val="00150891"/>
    <w:rsid w:val="00157D2A"/>
    <w:rsid w:val="00161331"/>
    <w:rsid w:val="00172570"/>
    <w:rsid w:val="00172D14"/>
    <w:rsid w:val="00177C7D"/>
    <w:rsid w:val="00180122"/>
    <w:rsid w:val="001A3D44"/>
    <w:rsid w:val="001B7524"/>
    <w:rsid w:val="001D1011"/>
    <w:rsid w:val="001D28FF"/>
    <w:rsid w:val="001F2661"/>
    <w:rsid w:val="002148B9"/>
    <w:rsid w:val="002151C0"/>
    <w:rsid w:val="00222099"/>
    <w:rsid w:val="00245AC2"/>
    <w:rsid w:val="00250B9A"/>
    <w:rsid w:val="002558F5"/>
    <w:rsid w:val="00266F9E"/>
    <w:rsid w:val="00274A6C"/>
    <w:rsid w:val="00296654"/>
    <w:rsid w:val="002A1D3B"/>
    <w:rsid w:val="002A60F9"/>
    <w:rsid w:val="002B2D97"/>
    <w:rsid w:val="002C5F6E"/>
    <w:rsid w:val="002C7AC3"/>
    <w:rsid w:val="002D0376"/>
    <w:rsid w:val="002D3F3E"/>
    <w:rsid w:val="002E6D8E"/>
    <w:rsid w:val="002F396F"/>
    <w:rsid w:val="002F419C"/>
    <w:rsid w:val="003347ED"/>
    <w:rsid w:val="00345771"/>
    <w:rsid w:val="00353A73"/>
    <w:rsid w:val="003555BD"/>
    <w:rsid w:val="00362CB4"/>
    <w:rsid w:val="00375C23"/>
    <w:rsid w:val="00376DBF"/>
    <w:rsid w:val="00377814"/>
    <w:rsid w:val="00383327"/>
    <w:rsid w:val="0038752E"/>
    <w:rsid w:val="00390E2E"/>
    <w:rsid w:val="00392637"/>
    <w:rsid w:val="0039332D"/>
    <w:rsid w:val="003A5DE7"/>
    <w:rsid w:val="003B333F"/>
    <w:rsid w:val="003C2ED6"/>
    <w:rsid w:val="003E035B"/>
    <w:rsid w:val="003E1EC4"/>
    <w:rsid w:val="003E2F07"/>
    <w:rsid w:val="003F7354"/>
    <w:rsid w:val="00412857"/>
    <w:rsid w:val="004230E9"/>
    <w:rsid w:val="00426E70"/>
    <w:rsid w:val="00437B5F"/>
    <w:rsid w:val="00451A7A"/>
    <w:rsid w:val="00455DE3"/>
    <w:rsid w:val="004676C1"/>
    <w:rsid w:val="00475037"/>
    <w:rsid w:val="00475F43"/>
    <w:rsid w:val="004801A8"/>
    <w:rsid w:val="00497E97"/>
    <w:rsid w:val="004B7F4E"/>
    <w:rsid w:val="004C5AED"/>
    <w:rsid w:val="004D0DAF"/>
    <w:rsid w:val="004D1CE7"/>
    <w:rsid w:val="004D3BC6"/>
    <w:rsid w:val="004D594B"/>
    <w:rsid w:val="004F7992"/>
    <w:rsid w:val="0050423E"/>
    <w:rsid w:val="005362FE"/>
    <w:rsid w:val="005419D8"/>
    <w:rsid w:val="005433D3"/>
    <w:rsid w:val="00557FB3"/>
    <w:rsid w:val="005611FB"/>
    <w:rsid w:val="00570D95"/>
    <w:rsid w:val="00593BB5"/>
    <w:rsid w:val="0059779A"/>
    <w:rsid w:val="005A57BF"/>
    <w:rsid w:val="005A5F0C"/>
    <w:rsid w:val="005A6606"/>
    <w:rsid w:val="005B1CC7"/>
    <w:rsid w:val="005C0761"/>
    <w:rsid w:val="005E23D2"/>
    <w:rsid w:val="005E31A0"/>
    <w:rsid w:val="005E77C9"/>
    <w:rsid w:val="005F10C4"/>
    <w:rsid w:val="005F1B12"/>
    <w:rsid w:val="005F3839"/>
    <w:rsid w:val="005F69F4"/>
    <w:rsid w:val="006045FD"/>
    <w:rsid w:val="006118B8"/>
    <w:rsid w:val="00614C4B"/>
    <w:rsid w:val="00622373"/>
    <w:rsid w:val="00632917"/>
    <w:rsid w:val="006454FD"/>
    <w:rsid w:val="00656F6A"/>
    <w:rsid w:val="00657D06"/>
    <w:rsid w:val="00660E99"/>
    <w:rsid w:val="00666280"/>
    <w:rsid w:val="00671F80"/>
    <w:rsid w:val="00673AA0"/>
    <w:rsid w:val="0068076B"/>
    <w:rsid w:val="006B02AF"/>
    <w:rsid w:val="006B7988"/>
    <w:rsid w:val="006C59BB"/>
    <w:rsid w:val="006D343C"/>
    <w:rsid w:val="006F0E45"/>
    <w:rsid w:val="006F7358"/>
    <w:rsid w:val="007037CF"/>
    <w:rsid w:val="00705849"/>
    <w:rsid w:val="007344EA"/>
    <w:rsid w:val="00737DB2"/>
    <w:rsid w:val="00746C13"/>
    <w:rsid w:val="00761B18"/>
    <w:rsid w:val="007B5FC4"/>
    <w:rsid w:val="007B7ACA"/>
    <w:rsid w:val="007C2911"/>
    <w:rsid w:val="007C399E"/>
    <w:rsid w:val="007E245C"/>
    <w:rsid w:val="00804729"/>
    <w:rsid w:val="00812359"/>
    <w:rsid w:val="00855624"/>
    <w:rsid w:val="0087009E"/>
    <w:rsid w:val="008A2D11"/>
    <w:rsid w:val="008A3ABE"/>
    <w:rsid w:val="008B26C8"/>
    <w:rsid w:val="008C344D"/>
    <w:rsid w:val="008C45B5"/>
    <w:rsid w:val="008D4EB2"/>
    <w:rsid w:val="008D6496"/>
    <w:rsid w:val="008E57CF"/>
    <w:rsid w:val="008E5865"/>
    <w:rsid w:val="008F3748"/>
    <w:rsid w:val="008F7E21"/>
    <w:rsid w:val="00907759"/>
    <w:rsid w:val="0091045A"/>
    <w:rsid w:val="0091205F"/>
    <w:rsid w:val="009349E2"/>
    <w:rsid w:val="00944EE9"/>
    <w:rsid w:val="009504E7"/>
    <w:rsid w:val="00962B21"/>
    <w:rsid w:val="009663E7"/>
    <w:rsid w:val="009820E4"/>
    <w:rsid w:val="009911F2"/>
    <w:rsid w:val="009918EB"/>
    <w:rsid w:val="009A0AD3"/>
    <w:rsid w:val="009A3846"/>
    <w:rsid w:val="009C0EEA"/>
    <w:rsid w:val="009C12CC"/>
    <w:rsid w:val="009C5B85"/>
    <w:rsid w:val="009D37C1"/>
    <w:rsid w:val="009E0F34"/>
    <w:rsid w:val="009E6D64"/>
    <w:rsid w:val="009F5925"/>
    <w:rsid w:val="00A119B0"/>
    <w:rsid w:val="00A1492D"/>
    <w:rsid w:val="00A3134E"/>
    <w:rsid w:val="00A35273"/>
    <w:rsid w:val="00A379C0"/>
    <w:rsid w:val="00A44C7A"/>
    <w:rsid w:val="00A50A27"/>
    <w:rsid w:val="00A60564"/>
    <w:rsid w:val="00A80EA0"/>
    <w:rsid w:val="00A95369"/>
    <w:rsid w:val="00A9698A"/>
    <w:rsid w:val="00AA79A1"/>
    <w:rsid w:val="00AB2996"/>
    <w:rsid w:val="00AB396F"/>
    <w:rsid w:val="00AC4589"/>
    <w:rsid w:val="00AC5AE4"/>
    <w:rsid w:val="00AD0177"/>
    <w:rsid w:val="00AD2F5B"/>
    <w:rsid w:val="00AE65F3"/>
    <w:rsid w:val="00AF37FC"/>
    <w:rsid w:val="00B136CD"/>
    <w:rsid w:val="00B15B0A"/>
    <w:rsid w:val="00B33949"/>
    <w:rsid w:val="00B33F69"/>
    <w:rsid w:val="00B45F17"/>
    <w:rsid w:val="00B463B7"/>
    <w:rsid w:val="00B53B5C"/>
    <w:rsid w:val="00B62D7C"/>
    <w:rsid w:val="00B6475C"/>
    <w:rsid w:val="00B73072"/>
    <w:rsid w:val="00B83C17"/>
    <w:rsid w:val="00BA1298"/>
    <w:rsid w:val="00BB4974"/>
    <w:rsid w:val="00BC0C8E"/>
    <w:rsid w:val="00BF5EF1"/>
    <w:rsid w:val="00C055FB"/>
    <w:rsid w:val="00C108C5"/>
    <w:rsid w:val="00C378A5"/>
    <w:rsid w:val="00C429A3"/>
    <w:rsid w:val="00C63904"/>
    <w:rsid w:val="00C74E57"/>
    <w:rsid w:val="00C81C03"/>
    <w:rsid w:val="00C82E6C"/>
    <w:rsid w:val="00C962D5"/>
    <w:rsid w:val="00C97AB6"/>
    <w:rsid w:val="00C97F50"/>
    <w:rsid w:val="00CC1E33"/>
    <w:rsid w:val="00CC3E47"/>
    <w:rsid w:val="00CE0627"/>
    <w:rsid w:val="00CE757B"/>
    <w:rsid w:val="00D46369"/>
    <w:rsid w:val="00D51D9A"/>
    <w:rsid w:val="00D54B76"/>
    <w:rsid w:val="00D55EEA"/>
    <w:rsid w:val="00D67BCD"/>
    <w:rsid w:val="00D70CC6"/>
    <w:rsid w:val="00D836A9"/>
    <w:rsid w:val="00DA7D8F"/>
    <w:rsid w:val="00DC0940"/>
    <w:rsid w:val="00DC1A3E"/>
    <w:rsid w:val="00DC5295"/>
    <w:rsid w:val="00DC71F9"/>
    <w:rsid w:val="00DD569B"/>
    <w:rsid w:val="00DE5612"/>
    <w:rsid w:val="00E07CC8"/>
    <w:rsid w:val="00E22F63"/>
    <w:rsid w:val="00E27E16"/>
    <w:rsid w:val="00E322A2"/>
    <w:rsid w:val="00E62278"/>
    <w:rsid w:val="00E62452"/>
    <w:rsid w:val="00E757C9"/>
    <w:rsid w:val="00E764D7"/>
    <w:rsid w:val="00E826C0"/>
    <w:rsid w:val="00EA1A90"/>
    <w:rsid w:val="00EA4113"/>
    <w:rsid w:val="00ED47F2"/>
    <w:rsid w:val="00ED67E2"/>
    <w:rsid w:val="00EE1E4C"/>
    <w:rsid w:val="00EE5931"/>
    <w:rsid w:val="00F109DA"/>
    <w:rsid w:val="00F204E1"/>
    <w:rsid w:val="00F331FF"/>
    <w:rsid w:val="00F35054"/>
    <w:rsid w:val="00F36AD5"/>
    <w:rsid w:val="00F36EB0"/>
    <w:rsid w:val="00F4399A"/>
    <w:rsid w:val="00F46E51"/>
    <w:rsid w:val="00F60FAA"/>
    <w:rsid w:val="00F7520A"/>
    <w:rsid w:val="00F82B75"/>
    <w:rsid w:val="00F84026"/>
    <w:rsid w:val="00F9473B"/>
    <w:rsid w:val="00FB1AC4"/>
    <w:rsid w:val="00FC5490"/>
    <w:rsid w:val="00FD25D0"/>
    <w:rsid w:val="00FE0E36"/>
    <w:rsid w:val="00FE653E"/>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266420476">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day@nc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lphr.org.uk/latest-news/lphr-legal-memo-on-starvation-of-civilians-in-gaza/" TargetMode="External"/><Relationship Id="rId18" Type="http://schemas.openxmlformats.org/officeDocument/2006/relationships/hyperlink" Target="https://www.icj-cij.org/sites/default/files/case-related/192/192-20240126-ord-01-00-en.pdf" TargetMode="External"/><Relationship Id="rId26" Type="http://schemas.openxmlformats.org/officeDocument/2006/relationships/hyperlink" Target="https://www.hrw.org/news/2023/12/12/letter-uk-government-calling-immediate-halt-uk-arms-transfers-government-israel" TargetMode="External"/><Relationship Id="rId3" Type="http://schemas.openxmlformats.org/officeDocument/2006/relationships/hyperlink" Target="https://www.amnesty.org/en/latest/press-release/2019/09/arms-companies-failing-to-address-human-rights-risks/" TargetMode="External"/><Relationship Id="rId21" Type="http://schemas.openxmlformats.org/officeDocument/2006/relationships/hyperlink" Target="https://documents.un.org/doc/resolution/gen/nr0/399/71/pdf/nr039971.pdf" TargetMode="External"/><Relationship Id="rId34" Type="http://schemas.openxmlformats.org/officeDocument/2006/relationships/hyperlink" Target="https://www.icc-cpi.int/news/statement-icc-prosecutor-karim-aa-khan-kc-applications-arrest-warrants-situation-state" TargetMode="External"/><Relationship Id="rId7" Type="http://schemas.openxmlformats.org/officeDocument/2006/relationships/hyperlink" Target="https://www.aljazeera.com/news/2023/10/11/gaza-faces-humanitarian-catastrophe-as-sole-power-plant-runs-out-of-fuel" TargetMode="External"/><Relationship Id="rId12" Type="http://schemas.openxmlformats.org/officeDocument/2006/relationships/hyperlink" Target="https://www.thelancet.com/journals/lancet/article/PIIS0140-6736(24)01169-3/fulltext" TargetMode="External"/><Relationship Id="rId17" Type="http://schemas.openxmlformats.org/officeDocument/2006/relationships/hyperlink" Target="https://assets.publishing.service.gov.uk/media/5a7e0036ed915d74e33ef66e/WEB_TS_1.2015_Arms_Cm_8993.pdf" TargetMode="External"/><Relationship Id="rId25" Type="http://schemas.openxmlformats.org/officeDocument/2006/relationships/hyperlink" Target="https://www.ohchr.org/en/press-releases/2024/03/un-human-rights-chief-deplores-new-moves-expand-israeli-settlements-occupied" TargetMode="External"/><Relationship Id="rId33"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www.ncl.ac.uk/sustainable-campus/assets/socially-responsible-investment-policy/" TargetMode="External"/><Relationship Id="rId16" Type="http://schemas.openxmlformats.org/officeDocument/2006/relationships/hyperlink" Target="https://www.gov.uk/government/news/arms-trade-treaty-enters-into-force" TargetMode="External"/><Relationship Id="rId20" Type="http://schemas.openxmlformats.org/officeDocument/2006/relationships/hyperlink" Target="https://documents.un.org/doc/resolution/gen/nr0/370/60/pdf/nr037060.pdf" TargetMode="External"/><Relationship Id="rId29" Type="http://schemas.openxmlformats.org/officeDocument/2006/relationships/hyperlink" Target="https://register-of-charities.charitycommission.gov.uk/charity-search/-/charity-details/4019048/governing-document"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edition.cnn.com/2024/08/23/middleeast/israel-gaza-water-shortages-heatwave-crisis-intl/index.html" TargetMode="External"/><Relationship Id="rId11" Type="http://schemas.openxmlformats.org/officeDocument/2006/relationships/hyperlink" Target="https://www.reuters.com/world/middle-east/gaza-death-toll-how-many-palestinians-has-israels-campaign-killed-2024-07-25/" TargetMode="External"/><Relationship Id="rId24" Type="http://schemas.openxmlformats.org/officeDocument/2006/relationships/hyperlink" Target="https://www.ohchr.org/en/press-releases/2024/03/un-human-rights-chief-deplores-new-moves-expand-israeli-settlements-occupied" TargetMode="External"/><Relationship Id="rId32" Type="http://schemas.openxmlformats.org/officeDocument/2006/relationships/hyperlink" Target="https://www.ohchr.org/en/documents/country-reports/ahrc5573-report-special-rapporteur-situation-human-rights-palestinian" TargetMode="External"/><Relationship Id="rId5" Type="http://schemas.openxmlformats.org/officeDocument/2006/relationships/hyperlink" Target="https://www.ncl.ac.uk/sustainable-campus/assets/socially-responsible-investment-policy/" TargetMode="External"/><Relationship Id="rId15" Type="http://schemas.openxmlformats.org/officeDocument/2006/relationships/hyperlink" Target="https://www.yanisvaroufakis.eu/2023/10/15/list-of-war-crimes-and-crimes-qualifying-as-genocide-committed-by-israel-in-gaza-since-7th-october-2023/" TargetMode="External"/><Relationship Id="rId23" Type="http://schemas.openxmlformats.org/officeDocument/2006/relationships/hyperlink" Target="https://www.ohchr.org/en/press-releases/2024/07/experts-hail-icj-declaration-illegality-israels-presence-occupied" TargetMode="External"/><Relationship Id="rId28" Type="http://schemas.openxmlformats.org/officeDocument/2006/relationships/hyperlink" Target="https://news.sky.com/video/evacuate-where-to-the-moon-13070316" TargetMode="External"/><Relationship Id="rId36" Type="http://schemas.openxmlformats.org/officeDocument/2006/relationships/hyperlink" Target="https://x.com/BDSmovement/status/1825604919279210780" TargetMode="External"/><Relationship Id="rId10" Type="http://schemas.openxmlformats.org/officeDocument/2006/relationships/hyperlink" Target="https://www.ohchr.org/en/press-releases/2024/01/over-one-hundred-days-war-israel-destroying-gazas-food-system-and" TargetMode="External"/><Relationship Id="rId19" Type="http://schemas.openxmlformats.org/officeDocument/2006/relationships/hyperlink" Target="https://www.icj-cij.org/sites/default/files/case-related/192/192-20240126-ord-01-00-en.pdf" TargetMode="External"/><Relationship Id="rId31" Type="http://schemas.openxmlformats.org/officeDocument/2006/relationships/hyperlink" Target="https://hansard.parliament.uk/commons/2023-12-12/debates/BF12F435-8E9A-44B0-AA34-ADA9D01616E0/ArmsExportLicencesIsrael" TargetMode="External"/><Relationship Id="rId4" Type="http://schemas.openxmlformats.org/officeDocument/2006/relationships/hyperlink" Target="https://www.ohchr.org/en/press-releases/2024/06/states-and-companies-must-end-arms-transfers-israel-immediately-or-risk" TargetMode="External"/><Relationship Id="rId9" Type="http://schemas.openxmlformats.org/officeDocument/2006/relationships/hyperlink" Target="https://www.euronews.com/green/2024/06/07/jet-fuel-bombs-and-concrete-the-60-million-tonnes-of-carbon-generated-by-israels-war-on-ga" TargetMode="External"/><Relationship Id="rId14" Type="http://schemas.openxmlformats.org/officeDocument/2006/relationships/hyperlink" Target="https://www.bsg.ox.ac.uk/sites/default/files/2019-11/BSG-WP-2019-031.pdf" TargetMode="External"/><Relationship Id="rId22" Type="http://schemas.openxmlformats.org/officeDocument/2006/relationships/hyperlink" Target="https://www.un.org/webcast/pdfs/SRES2334-2016.pdf" TargetMode="External"/><Relationship Id="rId27" Type="http://schemas.openxmlformats.org/officeDocument/2006/relationships/hyperlink" Target="https://www.theguardian.com/world/2024/feb/25/gaza-death-toll-set-to-pass-30000-as-israel-prepares-assault-on-rafah" TargetMode="External"/><Relationship Id="rId30" Type="http://schemas.openxmlformats.org/officeDocument/2006/relationships/hyperlink" Target="https://www.theguardian.com/world/2024/mar/30/uk-government-lawyers-say-israel-is-breaking-international-law-claims-top-tory-in-leaked-recording" TargetMode="External"/><Relationship Id="rId35" Type="http://schemas.openxmlformats.org/officeDocument/2006/relationships/hyperlink" Target="https://www.theguardian.com/world/article/2024/aug/18/foreign-office-official-quits-over-uk-refusal-to-ban-arms-exports-to-israel" TargetMode="External"/><Relationship Id="rId8" Type="http://schemas.openxmlformats.org/officeDocument/2006/relationships/hyperlink" Target="https://www.972mag.com/gaza-war-environmental-catastrop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3</cp:revision>
  <dcterms:created xsi:type="dcterms:W3CDTF">2024-10-22T22:44:00Z</dcterms:created>
  <dcterms:modified xsi:type="dcterms:W3CDTF">2024-10-22T23:26:00Z</dcterms:modified>
</cp:coreProperties>
</file>